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2698" w14:textId="77777777" w:rsidR="00646E43" w:rsidRPr="00AE008B" w:rsidRDefault="0098773D" w:rsidP="00646E43">
      <w:pPr>
        <w:pStyle w:val="AddressBold"/>
      </w:pPr>
      <w:r>
        <w:t>Dr Penny Dunbabin</w:t>
      </w:r>
    </w:p>
    <w:p w14:paraId="46598C81"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Fraud Policy Unit</w:t>
      </w:r>
    </w:p>
    <w:p w14:paraId="7470114B"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Economic Crime Directorate</w:t>
      </w:r>
    </w:p>
    <w:p w14:paraId="0A5461AF"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Homeland Security Group</w:t>
      </w:r>
    </w:p>
    <w:p w14:paraId="62343EBA"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Home Office</w:t>
      </w:r>
    </w:p>
    <w:p w14:paraId="095762B4"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 Marsham Street</w:t>
      </w:r>
    </w:p>
    <w:p w14:paraId="787253E7" w14:textId="77777777" w:rsidR="003D21BF" w:rsidRDefault="0098773D" w:rsidP="003D21B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London SW1P 4DF</w:t>
      </w:r>
    </w:p>
    <w:p w14:paraId="5509ADD1" w14:textId="77777777" w:rsidR="003D21BF" w:rsidRDefault="003D21BF" w:rsidP="003D21BF">
      <w:pPr>
        <w:pStyle w:val="NormalWeb"/>
        <w:spacing w:before="0" w:beforeAutospacing="0" w:after="0" w:afterAutospacing="0"/>
        <w:rPr>
          <w:rFonts w:ascii="Calibri" w:hAnsi="Calibri" w:cs="Calibri"/>
          <w:color w:val="000000"/>
          <w:sz w:val="22"/>
          <w:szCs w:val="22"/>
        </w:rPr>
      </w:pPr>
    </w:p>
    <w:p w14:paraId="6F5E1027" w14:textId="41BC4FAB" w:rsidR="00B21E33" w:rsidRDefault="0098773D" w:rsidP="00B21E33">
      <w:pPr>
        <w:pStyle w:val="AddressDate"/>
      </w:pPr>
      <w:r>
        <w:t>1</w:t>
      </w:r>
      <w:r w:rsidR="007C68F1">
        <w:t>3</w:t>
      </w:r>
      <w:r>
        <w:t xml:space="preserve"> February 2024</w:t>
      </w:r>
    </w:p>
    <w:p w14:paraId="069E9139" w14:textId="77777777" w:rsidR="00646E43" w:rsidRDefault="00646E43" w:rsidP="00646E43">
      <w:pPr>
        <w:pStyle w:val="AddressBody"/>
      </w:pPr>
    </w:p>
    <w:p w14:paraId="0C35DE4C" w14:textId="77777777" w:rsidR="00646E43" w:rsidRDefault="0098773D" w:rsidP="00646E43">
      <w:pPr>
        <w:pStyle w:val="BodyText"/>
      </w:pPr>
      <w:r>
        <w:t xml:space="preserve">Dear </w:t>
      </w:r>
      <w:r w:rsidR="003D21BF">
        <w:t>Dr Dunbabin</w:t>
      </w:r>
    </w:p>
    <w:p w14:paraId="099DD1FE" w14:textId="77777777" w:rsidR="00B21E33" w:rsidRPr="00B21E33" w:rsidRDefault="0098773D" w:rsidP="00646E43">
      <w:pPr>
        <w:pStyle w:val="BodyText"/>
        <w:rPr>
          <w:b/>
          <w:bCs/>
          <w:color w:val="172242" w:themeColor="accent1"/>
        </w:rPr>
      </w:pPr>
      <w:r w:rsidRPr="00710AD6">
        <w:rPr>
          <w:rStyle w:val="Bluebold"/>
        </w:rPr>
        <w:t xml:space="preserve">RE: </w:t>
      </w:r>
      <w:r w:rsidR="00DE42B3" w:rsidRPr="00DE42B3">
        <w:rPr>
          <w:b/>
          <w:bCs/>
          <w:color w:val="172242" w:themeColor="accent1"/>
        </w:rPr>
        <w:t>DRAFT guidance for the new corporate criminal offence of failure to prevent fraud</w:t>
      </w:r>
      <w:r w:rsidRPr="00710AD6">
        <w:rPr>
          <w:rStyle w:val="Bluebold"/>
        </w:rPr>
        <w:t xml:space="preserve"> </w:t>
      </w:r>
    </w:p>
    <w:p w14:paraId="068DC296" w14:textId="062E7887" w:rsidR="00646E43" w:rsidRDefault="0098773D" w:rsidP="00646E43">
      <w:pPr>
        <w:pStyle w:val="BodyText"/>
        <w:rPr>
          <w:rFonts w:cs="Calibri"/>
        </w:rPr>
      </w:pPr>
      <w:r>
        <w:rPr>
          <w:rFonts w:cs="Calibri"/>
        </w:rPr>
        <w:t xml:space="preserve">We would like to thank you for including us in the </w:t>
      </w:r>
      <w:r w:rsidR="00B4259E">
        <w:rPr>
          <w:rFonts w:cs="Calibri"/>
        </w:rPr>
        <w:t xml:space="preserve">consultation exercise on the draft </w:t>
      </w:r>
      <w:r w:rsidR="00070154">
        <w:rPr>
          <w:rFonts w:cs="Calibri"/>
        </w:rPr>
        <w:t>Guidance</w:t>
      </w:r>
      <w:r>
        <w:rPr>
          <w:rFonts w:cs="Calibri"/>
        </w:rPr>
        <w:t>.</w:t>
      </w:r>
      <w:r w:rsidR="00B4259E">
        <w:rPr>
          <w:rFonts w:cs="Calibri"/>
        </w:rPr>
        <w:t xml:space="preserve"> </w:t>
      </w:r>
      <w:r w:rsidR="007F0331">
        <w:rPr>
          <w:rFonts w:cs="Calibri"/>
        </w:rPr>
        <w:t xml:space="preserve">While the </w:t>
      </w:r>
      <w:r w:rsidR="007C68F1">
        <w:rPr>
          <w:rFonts w:cs="Calibri"/>
        </w:rPr>
        <w:t>draft</w:t>
      </w:r>
      <w:r w:rsidR="007F0331">
        <w:rPr>
          <w:rFonts w:cs="Calibri"/>
        </w:rPr>
        <w:t xml:space="preserve"> represents a good starting point,</w:t>
      </w:r>
      <w:r w:rsidR="00925838">
        <w:rPr>
          <w:rFonts w:cs="Calibri"/>
        </w:rPr>
        <w:t xml:space="preserve"> on further analysis of the legislation and the Guidance we have identified a number of areas where</w:t>
      </w:r>
      <w:r w:rsidR="0030391D">
        <w:rPr>
          <w:rFonts w:cs="Calibri"/>
        </w:rPr>
        <w:t xml:space="preserve"> we consider that</w:t>
      </w:r>
      <w:r w:rsidR="00925838">
        <w:rPr>
          <w:rFonts w:cs="Calibri"/>
        </w:rPr>
        <w:t xml:space="preserve"> it could</w:t>
      </w:r>
      <w:r w:rsidR="00A54C29">
        <w:rPr>
          <w:rFonts w:cs="Calibri"/>
        </w:rPr>
        <w:t xml:space="preserve"> be</w:t>
      </w:r>
      <w:r w:rsidR="00925838">
        <w:rPr>
          <w:rFonts w:cs="Calibri"/>
        </w:rPr>
        <w:t xml:space="preserve"> amended to more closely reflect the intention of the legislation and more usefully be of assistance to firms looking to </w:t>
      </w:r>
      <w:r w:rsidR="0030391D">
        <w:rPr>
          <w:rFonts w:cs="Calibri"/>
        </w:rPr>
        <w:t>rely on</w:t>
      </w:r>
      <w:r w:rsidR="00925838">
        <w:rPr>
          <w:rFonts w:cs="Calibri"/>
        </w:rPr>
        <w:t xml:space="preserve"> it, in practice. </w:t>
      </w:r>
    </w:p>
    <w:p w14:paraId="076EA8A5" w14:textId="77777777" w:rsidR="00B4259E" w:rsidRDefault="00B4259E" w:rsidP="00646E43">
      <w:pPr>
        <w:pStyle w:val="BodyText"/>
        <w:rPr>
          <w:rFonts w:cs="Calibri"/>
        </w:rPr>
      </w:pPr>
    </w:p>
    <w:p w14:paraId="3B48859A" w14:textId="77777777" w:rsidR="00B4259E" w:rsidRDefault="00B4259E" w:rsidP="00646E43">
      <w:pPr>
        <w:pStyle w:val="BodyText"/>
        <w:rPr>
          <w:rFonts w:cs="Calibri"/>
        </w:rPr>
      </w:pPr>
    </w:p>
    <w:p w14:paraId="683A3F9B" w14:textId="77777777" w:rsidR="00646E43" w:rsidRDefault="0098773D" w:rsidP="00646E43">
      <w:pPr>
        <w:pStyle w:val="BodyText"/>
      </w:pPr>
      <w:r>
        <w:t>Yours sincerely</w:t>
      </w:r>
    </w:p>
    <w:p w14:paraId="1DA71545" w14:textId="12E8C61F" w:rsidR="00646E43" w:rsidRDefault="00A157BA" w:rsidP="00646E43">
      <w:pPr>
        <w:pStyle w:val="BodyText"/>
      </w:pPr>
      <w:r>
        <w:rPr>
          <w:noProof/>
        </w:rPr>
        <w:drawing>
          <wp:inline distT="0" distB="0" distL="0" distR="0" wp14:anchorId="1B11BA99" wp14:editId="51EA9A55">
            <wp:extent cx="1266825" cy="647700"/>
            <wp:effectExtent l="0" t="0" r="9525" b="0"/>
            <wp:docPr id="1517881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647700"/>
                    </a:xfrm>
                    <a:prstGeom prst="rect">
                      <a:avLst/>
                    </a:prstGeom>
                    <a:noFill/>
                  </pic:spPr>
                </pic:pic>
              </a:graphicData>
            </a:graphic>
          </wp:inline>
        </w:drawing>
      </w:r>
    </w:p>
    <w:p w14:paraId="2DE7CA7D" w14:textId="77777777" w:rsidR="00646E43" w:rsidRDefault="0098773D" w:rsidP="00646E43">
      <w:pPr>
        <w:pStyle w:val="BodyText"/>
      </w:pPr>
      <w:r>
        <w:rPr>
          <w:rStyle w:val="Bluebold"/>
        </w:rPr>
        <w:t>Adrian Hood</w:t>
      </w:r>
      <w:r w:rsidRPr="00AE008B">
        <w:rPr>
          <w:rStyle w:val="Bluebold"/>
        </w:rPr>
        <w:t xml:space="preserve"> </w:t>
      </w:r>
    </w:p>
    <w:p w14:paraId="304FEFC2" w14:textId="77777777" w:rsidR="00646E43" w:rsidRDefault="0098773D" w:rsidP="00646E43">
      <w:pPr>
        <w:pStyle w:val="BodyText"/>
      </w:pPr>
      <w:r>
        <w:t>Regulatory and Financial Crime Expert</w:t>
      </w:r>
    </w:p>
    <w:p w14:paraId="05ADB0DC" w14:textId="77777777" w:rsidR="00646E43" w:rsidRDefault="00646E43" w:rsidP="00646E43">
      <w:pPr>
        <w:pStyle w:val="BodyText"/>
      </w:pPr>
    </w:p>
    <w:p w14:paraId="7366910E" w14:textId="77777777" w:rsidR="00FA354E" w:rsidRDefault="0098773D">
      <w:pPr>
        <w:rPr>
          <w:rFonts w:asciiTheme="majorHAnsi" w:eastAsiaTheme="majorEastAsia" w:hAnsiTheme="majorHAnsi" w:cstheme="majorBidi"/>
          <w:b/>
          <w:bCs/>
          <w:noProof/>
          <w:color w:val="172242" w:themeColor="accent1"/>
          <w:sz w:val="28"/>
          <w:szCs w:val="28"/>
        </w:rPr>
      </w:pPr>
      <w:r>
        <w:br w:type="page"/>
      </w:r>
    </w:p>
    <w:p w14:paraId="40D7BB93" w14:textId="77777777" w:rsidR="00B21E33" w:rsidRDefault="0098773D" w:rsidP="00A509F7">
      <w:pPr>
        <w:pStyle w:val="Heading1"/>
      </w:pPr>
      <w:r>
        <w:lastRenderedPageBreak/>
        <w:t xml:space="preserve">Response to </w:t>
      </w:r>
      <w:r w:rsidRPr="00A509F7">
        <w:t>consultation</w:t>
      </w:r>
      <w:r>
        <w:t xml:space="preserve"> </w:t>
      </w:r>
    </w:p>
    <w:p w14:paraId="2F43C90D" w14:textId="01B51688" w:rsidR="00B21E33" w:rsidRDefault="00832060" w:rsidP="00B21E33">
      <w:pPr>
        <w:pStyle w:val="Heading2"/>
      </w:pPr>
      <w:r w:rsidRPr="00832060">
        <w:t>DRAFT guidance for the new corporate criminal offence of failure to prevent fraud</w:t>
      </w:r>
    </w:p>
    <w:p w14:paraId="5684B89C" w14:textId="77777777" w:rsidR="00B21E33" w:rsidRDefault="0098773D" w:rsidP="00B21E33">
      <w:pPr>
        <w:pStyle w:val="Heading3"/>
      </w:pPr>
      <w:r>
        <w:t>About the Investment Association</w:t>
      </w:r>
    </w:p>
    <w:p w14:paraId="3CAB1E0D" w14:textId="77777777" w:rsidR="000C2809" w:rsidRDefault="0098773D" w:rsidP="002A4BF5">
      <w:pPr>
        <w:pStyle w:val="Heading3"/>
        <w:rPr>
          <w:rFonts w:asciiTheme="minorHAnsi" w:eastAsiaTheme="minorHAnsi" w:hAnsiTheme="minorHAnsi" w:cstheme="minorBidi"/>
          <w:b w:val="0"/>
          <w:bCs w:val="0"/>
          <w:noProof w:val="0"/>
          <w:color w:val="auto"/>
          <w:sz w:val="22"/>
          <w:szCs w:val="22"/>
        </w:rPr>
      </w:pPr>
      <w:r w:rsidRPr="000C2809">
        <w:rPr>
          <w:rFonts w:asciiTheme="minorHAnsi" w:eastAsiaTheme="minorHAnsi" w:hAnsiTheme="minorHAnsi" w:cstheme="minorBidi"/>
          <w:b w:val="0"/>
          <w:bCs w:val="0"/>
          <w:noProof w:val="0"/>
          <w:color w:val="auto"/>
          <w:sz w:val="22"/>
          <w:szCs w:val="22"/>
        </w:rPr>
        <w:t>The Investment Association (IA) champions UK investment management, a world-leading industry which helps millions of households save for the future while supporting businesses and economic growth in the UK and abroad. Our 250 members range from smaller, specialist UK firms to European and global investment managers with a UK base. Collectively, they manage £</w:t>
      </w:r>
      <w:r w:rsidR="005E0818">
        <w:rPr>
          <w:rFonts w:asciiTheme="minorHAnsi" w:eastAsiaTheme="minorHAnsi" w:hAnsiTheme="minorHAnsi" w:cstheme="minorBidi"/>
          <w:b w:val="0"/>
          <w:bCs w:val="0"/>
          <w:noProof w:val="0"/>
          <w:color w:val="auto"/>
          <w:sz w:val="22"/>
          <w:szCs w:val="22"/>
        </w:rPr>
        <w:t>8.8</w:t>
      </w:r>
      <w:r w:rsidRPr="000C2809">
        <w:rPr>
          <w:rFonts w:asciiTheme="minorHAnsi" w:eastAsiaTheme="minorHAnsi" w:hAnsiTheme="minorHAnsi" w:cstheme="minorBidi"/>
          <w:b w:val="0"/>
          <w:bCs w:val="0"/>
          <w:noProof w:val="0"/>
          <w:color w:val="auto"/>
          <w:sz w:val="22"/>
          <w:szCs w:val="22"/>
        </w:rPr>
        <w:t xml:space="preserve"> trillion for savers and institutions, such as pension schemes and insurance companies, in the UK and beyond. 4</w:t>
      </w:r>
      <w:r w:rsidR="005E0818">
        <w:rPr>
          <w:rFonts w:asciiTheme="minorHAnsi" w:eastAsiaTheme="minorHAnsi" w:hAnsiTheme="minorHAnsi" w:cstheme="minorBidi"/>
          <w:b w:val="0"/>
          <w:bCs w:val="0"/>
          <w:noProof w:val="0"/>
          <w:color w:val="auto"/>
          <w:sz w:val="22"/>
          <w:szCs w:val="22"/>
        </w:rPr>
        <w:t>8</w:t>
      </w:r>
      <w:r w:rsidRPr="000C2809">
        <w:rPr>
          <w:rFonts w:asciiTheme="minorHAnsi" w:eastAsiaTheme="minorHAnsi" w:hAnsiTheme="minorHAnsi" w:cstheme="minorBidi"/>
          <w:b w:val="0"/>
          <w:bCs w:val="0"/>
          <w:noProof w:val="0"/>
          <w:color w:val="auto"/>
          <w:sz w:val="22"/>
          <w:szCs w:val="22"/>
        </w:rPr>
        <w:t xml:space="preserve">% of this is for overseas clients. The UK asset management industry is the largest in Europe and the second largest globally. </w:t>
      </w:r>
    </w:p>
    <w:p w14:paraId="4B7A78BB" w14:textId="77777777" w:rsidR="00103DEC" w:rsidRDefault="00103DEC" w:rsidP="002A4BF5">
      <w:pPr>
        <w:pStyle w:val="Heading3"/>
      </w:pPr>
    </w:p>
    <w:p w14:paraId="0BACA959" w14:textId="04E11F4D" w:rsidR="002A4BF5" w:rsidRDefault="0098773D" w:rsidP="002A4BF5">
      <w:pPr>
        <w:pStyle w:val="Heading3"/>
      </w:pPr>
      <w:r>
        <w:t>Chapter 1</w:t>
      </w:r>
    </w:p>
    <w:p w14:paraId="79E97FE3" w14:textId="28F0AE76" w:rsidR="002A4BF5" w:rsidRDefault="0098773D" w:rsidP="002A4BF5">
      <w:r>
        <w:t xml:space="preserve">It should be clear </w:t>
      </w:r>
      <w:r w:rsidR="00245259">
        <w:t>throughout</w:t>
      </w:r>
      <w:r>
        <w:t xml:space="preserve"> the </w:t>
      </w:r>
      <w:r w:rsidR="00070154">
        <w:t xml:space="preserve">Guidance </w:t>
      </w:r>
      <w:r>
        <w:t xml:space="preserve">that </w:t>
      </w:r>
      <w:r w:rsidR="00782563">
        <w:t>‘</w:t>
      </w:r>
      <w:r>
        <w:t>the</w:t>
      </w:r>
      <w:r w:rsidR="00782563">
        <w:t xml:space="preserve"> offence’</w:t>
      </w:r>
      <w:r>
        <w:t xml:space="preserve"> </w:t>
      </w:r>
      <w:r w:rsidR="00782563">
        <w:t xml:space="preserve">only </w:t>
      </w:r>
      <w:r>
        <w:t>appl</w:t>
      </w:r>
      <w:r w:rsidR="00782563">
        <w:t xml:space="preserve">ies to 'relevant bodies' as defined in section </w:t>
      </w:r>
      <w:r w:rsidR="00656C84">
        <w:t>199(13)</w:t>
      </w:r>
      <w:r w:rsidR="00782563">
        <w:t xml:space="preserve"> of the Act. As such, where, as in </w:t>
      </w:r>
      <w:r w:rsidR="00C24A75">
        <w:t xml:space="preserve">the second paragraph of part 1.1, it refers to an organisation, this should </w:t>
      </w:r>
      <w:r w:rsidR="00747D25">
        <w:t>be amended</w:t>
      </w:r>
      <w:r w:rsidR="00C24A75">
        <w:t xml:space="preserve"> to </w:t>
      </w:r>
      <w:r w:rsidR="00E94B6C">
        <w:t>‘a relevant body’</w:t>
      </w:r>
      <w:r w:rsidR="00764144">
        <w:t>, where this would be appropriate</w:t>
      </w:r>
      <w:r w:rsidR="00E94B6C">
        <w:t xml:space="preserve">. </w:t>
      </w:r>
    </w:p>
    <w:p w14:paraId="5312AF9F" w14:textId="77777777" w:rsidR="00331254" w:rsidRDefault="00331254" w:rsidP="002A4BF5"/>
    <w:p w14:paraId="0EE84B9E" w14:textId="77777777" w:rsidR="00331254" w:rsidRPr="00015212" w:rsidRDefault="0098773D" w:rsidP="00015212">
      <w:pPr>
        <w:pStyle w:val="Heading3"/>
      </w:pPr>
      <w:r w:rsidRPr="00015212">
        <w:t>Chapter 2</w:t>
      </w:r>
    </w:p>
    <w:p w14:paraId="17326F6F" w14:textId="77777777" w:rsidR="00764F53" w:rsidRDefault="00764F53" w:rsidP="002A4BF5">
      <w:r>
        <w:t>2.1</w:t>
      </w:r>
    </w:p>
    <w:p w14:paraId="5C8AB92B" w14:textId="53107BB5" w:rsidR="008710D8" w:rsidRDefault="00764F53" w:rsidP="002A4BF5">
      <w:r>
        <w:t xml:space="preserve">This section should make clear that the two </w:t>
      </w:r>
      <w:r w:rsidR="00836C7A">
        <w:t xml:space="preserve">ways in which the new corporate criminal </w:t>
      </w:r>
      <w:r>
        <w:t>offence</w:t>
      </w:r>
      <w:r w:rsidR="00836C7A">
        <w:t xml:space="preserve"> can be committed</w:t>
      </w:r>
      <w:r>
        <w:t>, under s199(1) and s199(2) apply to different firms in different circumstances</w:t>
      </w:r>
      <w:r w:rsidR="004E1B7A">
        <w:t>:</w:t>
      </w:r>
    </w:p>
    <w:p w14:paraId="4C2080D8" w14:textId="7603522E" w:rsidR="004E1B7A" w:rsidRDefault="002D5B05" w:rsidP="004E1B7A">
      <w:pPr>
        <w:pStyle w:val="ListParagraph"/>
        <w:numPr>
          <w:ilvl w:val="0"/>
          <w:numId w:val="33"/>
        </w:numPr>
      </w:pPr>
      <w:r>
        <w:t xml:space="preserve">The first </w:t>
      </w:r>
      <w:r w:rsidR="005D1342">
        <w:t>sub-sec</w:t>
      </w:r>
      <w:r w:rsidR="00F91A25">
        <w:t>tion</w:t>
      </w:r>
      <w:r>
        <w:t xml:space="preserve"> applies </w:t>
      </w:r>
      <w:r w:rsidR="00BE0534">
        <w:t>to large organisations (</w:t>
      </w:r>
      <w:r w:rsidR="004C7053">
        <w:t>L</w:t>
      </w:r>
      <w:r w:rsidR="00BE0534">
        <w:t>O</w:t>
      </w:r>
      <w:r w:rsidR="004C7053">
        <w:t>s</w:t>
      </w:r>
      <w:r w:rsidR="00BE0534">
        <w:t>)</w:t>
      </w:r>
      <w:r>
        <w:t xml:space="preserve"> where an associated person commits </w:t>
      </w:r>
      <w:r w:rsidR="00F91A25">
        <w:t>a</w:t>
      </w:r>
      <w:r>
        <w:t xml:space="preserve"> </w:t>
      </w:r>
      <w:r w:rsidR="00C82A66">
        <w:t>base</w:t>
      </w:r>
      <w:r>
        <w:t xml:space="preserve"> offence</w:t>
      </w:r>
      <w:r w:rsidR="005573FC">
        <w:t xml:space="preserve">, which benefits the </w:t>
      </w:r>
      <w:r w:rsidR="004C7053">
        <w:t>relevant body or someone to whom the associated person provides services on behalf of the relevant body</w:t>
      </w:r>
      <w:r>
        <w:t xml:space="preserve">. </w:t>
      </w:r>
    </w:p>
    <w:p w14:paraId="53DEBD9F" w14:textId="4698C738" w:rsidR="002D5B05" w:rsidRDefault="002D5B05" w:rsidP="004E1B7A">
      <w:pPr>
        <w:pStyle w:val="ListParagraph"/>
        <w:numPr>
          <w:ilvl w:val="0"/>
          <w:numId w:val="33"/>
        </w:numPr>
      </w:pPr>
      <w:r>
        <w:t xml:space="preserve">The second </w:t>
      </w:r>
      <w:r w:rsidR="005D1342">
        <w:t>sub-</w:t>
      </w:r>
      <w:r w:rsidR="00F91A25">
        <w:t>section</w:t>
      </w:r>
      <w:r>
        <w:t xml:space="preserve"> applies to</w:t>
      </w:r>
      <w:r w:rsidR="00C33769">
        <w:t xml:space="preserve"> </w:t>
      </w:r>
      <w:r w:rsidR="00E82746">
        <w:t xml:space="preserve">relevant bodies of </w:t>
      </w:r>
      <w:r w:rsidR="00E82746" w:rsidRPr="004E1B7A">
        <w:rPr>
          <w:b/>
          <w:bCs/>
        </w:rPr>
        <w:t>any size</w:t>
      </w:r>
      <w:r w:rsidR="00E82746">
        <w:t xml:space="preserve">, as long as </w:t>
      </w:r>
      <w:r w:rsidR="00055E81">
        <w:t>its parent undertaking is a LO</w:t>
      </w:r>
      <w:r w:rsidR="004A390C">
        <w:t xml:space="preserve">. The second </w:t>
      </w:r>
      <w:r w:rsidR="00C35283">
        <w:t xml:space="preserve">way of committing the corporate </w:t>
      </w:r>
      <w:r w:rsidR="004A390C">
        <w:t xml:space="preserve">offence only applies where an </w:t>
      </w:r>
      <w:r w:rsidR="004A390C" w:rsidRPr="004E1B7A">
        <w:rPr>
          <w:b/>
          <w:bCs/>
        </w:rPr>
        <w:t xml:space="preserve">employee </w:t>
      </w:r>
      <w:r w:rsidR="004A390C" w:rsidRPr="00F95830">
        <w:t>(rather than an</w:t>
      </w:r>
      <w:r w:rsidR="004A390C" w:rsidRPr="004E1B7A">
        <w:rPr>
          <w:b/>
          <w:bCs/>
        </w:rPr>
        <w:t xml:space="preserve"> associated person</w:t>
      </w:r>
      <w:r w:rsidR="004A390C" w:rsidRPr="00F95830">
        <w:t>)</w:t>
      </w:r>
      <w:r w:rsidR="004A390C">
        <w:t xml:space="preserve"> commits </w:t>
      </w:r>
      <w:r w:rsidR="00F95830">
        <w:t>the</w:t>
      </w:r>
      <w:r w:rsidR="004A390C">
        <w:t xml:space="preserve"> </w:t>
      </w:r>
      <w:r w:rsidR="00C82A66">
        <w:t>base</w:t>
      </w:r>
      <w:r w:rsidR="004A390C">
        <w:t xml:space="preserve"> offence, and makes </w:t>
      </w:r>
      <w:r w:rsidR="004A390C" w:rsidRPr="004E1B7A">
        <w:rPr>
          <w:b/>
          <w:bCs/>
        </w:rPr>
        <w:t xml:space="preserve">no reference to the </w:t>
      </w:r>
      <w:r w:rsidR="005573FC" w:rsidRPr="004E1B7A">
        <w:rPr>
          <w:b/>
          <w:bCs/>
        </w:rPr>
        <w:t xml:space="preserve">offence benefiting a client </w:t>
      </w:r>
      <w:r w:rsidR="005573FC">
        <w:t xml:space="preserve">of the entity, only to it benefiting the entity. </w:t>
      </w:r>
    </w:p>
    <w:p w14:paraId="3EB99F25" w14:textId="4307A614" w:rsidR="00CE6F37" w:rsidRDefault="00CE6F37" w:rsidP="00CE6F37">
      <w:r>
        <w:t xml:space="preserve">The reference in s199(3) </w:t>
      </w:r>
      <w:r w:rsidR="004E1B7A">
        <w:t>supports, by implication,</w:t>
      </w:r>
      <w:r w:rsidR="00317BF3">
        <w:t xml:space="preserve"> the assumption</w:t>
      </w:r>
      <w:r>
        <w:t xml:space="preserve"> that the second </w:t>
      </w:r>
      <w:r w:rsidR="005D1342">
        <w:t xml:space="preserve">way of committing the </w:t>
      </w:r>
      <w:r w:rsidR="00D404E5">
        <w:t xml:space="preserve">corporate </w:t>
      </w:r>
      <w:r w:rsidR="005D1342">
        <w:t>offence</w:t>
      </w:r>
      <w:r>
        <w:t xml:space="preserve"> cannot be committed where an employee’s fraud benefits a client. </w:t>
      </w:r>
    </w:p>
    <w:p w14:paraId="41F79780" w14:textId="601358AB" w:rsidR="007E263D" w:rsidRDefault="004C7053" w:rsidP="002A4BF5">
      <w:r>
        <w:t xml:space="preserve">These two separate </w:t>
      </w:r>
      <w:r w:rsidR="005D1342">
        <w:t xml:space="preserve">ways of committing the </w:t>
      </w:r>
      <w:r>
        <w:t xml:space="preserve">offence should be made clear in the </w:t>
      </w:r>
      <w:r w:rsidR="00070154">
        <w:t>Guidance</w:t>
      </w:r>
      <w:r w:rsidR="00317BF3">
        <w:t>, including</w:t>
      </w:r>
      <w:r w:rsidR="00F440EE">
        <w:t>:</w:t>
      </w:r>
      <w:r w:rsidR="00317BF3">
        <w:t xml:space="preserve"> the lack of </w:t>
      </w:r>
      <w:r w:rsidR="000C0276">
        <w:t xml:space="preserve">reference to clients benefiting </w:t>
      </w:r>
      <w:r w:rsidR="00C35283">
        <w:t xml:space="preserve">from the base offence </w:t>
      </w:r>
      <w:r w:rsidR="000C0276">
        <w:t xml:space="preserve">in the second </w:t>
      </w:r>
      <w:r w:rsidR="00F440EE">
        <w:t xml:space="preserve">way of committing the </w:t>
      </w:r>
      <w:r w:rsidR="00C35283">
        <w:t xml:space="preserve">corporate </w:t>
      </w:r>
      <w:r w:rsidR="00F440EE">
        <w:t>o</w:t>
      </w:r>
      <w:r w:rsidR="000C0276">
        <w:t>ffence</w:t>
      </w:r>
      <w:r w:rsidR="00F440EE">
        <w:t xml:space="preserve">; and the </w:t>
      </w:r>
      <w:r w:rsidR="00C81010">
        <w:t xml:space="preserve">difference between associated persons and only employees committing the </w:t>
      </w:r>
      <w:r w:rsidR="00CA06A8">
        <w:t>base</w:t>
      </w:r>
      <w:r w:rsidR="00C81010">
        <w:t xml:space="preserve"> fraud offence</w:t>
      </w:r>
      <w:r w:rsidR="000C0276">
        <w:t>.</w:t>
      </w:r>
    </w:p>
    <w:p w14:paraId="70C2A3B1" w14:textId="5C68163F" w:rsidR="004C7053" w:rsidRDefault="007E263D" w:rsidP="002A4BF5">
      <w:r>
        <w:t xml:space="preserve">This </w:t>
      </w:r>
      <w:r w:rsidR="004D0451">
        <w:t>differentiation</w:t>
      </w:r>
      <w:r>
        <w:t xml:space="preserve"> should also be carried through to part 2.5, as some firms </w:t>
      </w:r>
      <w:r w:rsidR="004D0451">
        <w:t xml:space="preserve">need to be concerned about all associated persons, and acts benefiting clients, while other firms need only be concerned about the acts of employees and their acts benefiting the firm itself. </w:t>
      </w:r>
    </w:p>
    <w:p w14:paraId="67C091E3" w14:textId="77777777" w:rsidR="00240F02" w:rsidRDefault="00240F02" w:rsidP="002A4BF5"/>
    <w:p w14:paraId="470B7EAA" w14:textId="1A19BB88" w:rsidR="00240F02" w:rsidRDefault="009E15F0" w:rsidP="002A4BF5">
      <w:r>
        <w:t xml:space="preserve">When the Guidance refers to </w:t>
      </w:r>
      <w:r w:rsidR="00CB41DE">
        <w:t>subsidiaries</w:t>
      </w:r>
      <w:r>
        <w:t xml:space="preserve">, some consideration should be given to situations where a parent undertaking has only partial ownership of a subsidiary. While </w:t>
      </w:r>
      <w:r w:rsidR="00E44B64">
        <w:t xml:space="preserve">it is </w:t>
      </w:r>
      <w:r w:rsidR="00CA06A8">
        <w:t>clear</w:t>
      </w:r>
      <w:r w:rsidR="00E44B64">
        <w:t xml:space="preserve"> how the rules should apply where a </w:t>
      </w:r>
      <w:r w:rsidR="00E44B64">
        <w:lastRenderedPageBreak/>
        <w:t xml:space="preserve">parent undertaking owns 100% of a subsidiary, it is less clear when they only own 50%, or even only 10%. </w:t>
      </w:r>
      <w:r w:rsidR="00CB41DE">
        <w:t xml:space="preserve">The Guidance should explain how complex groups should apply the new offence, including a situation where a subsidiary has multiple parent undertakings, some of whom fall within the scope of the offence, and others </w:t>
      </w:r>
      <w:r w:rsidR="007C68E7">
        <w:t>do</w:t>
      </w:r>
      <w:r w:rsidR="00CB41DE">
        <w:t xml:space="preserve"> not. </w:t>
      </w:r>
    </w:p>
    <w:p w14:paraId="0D0EDCB6" w14:textId="77777777" w:rsidR="00406216" w:rsidRDefault="00406216" w:rsidP="002A4BF5"/>
    <w:p w14:paraId="3A905DEA" w14:textId="73841FA7" w:rsidR="00406216" w:rsidRDefault="00862745" w:rsidP="002A4BF5">
      <w:r>
        <w:t xml:space="preserve">With respect to </w:t>
      </w:r>
      <w:r w:rsidR="00FE2712">
        <w:t xml:space="preserve">the </w:t>
      </w:r>
      <w:r>
        <w:t>first paragraph at the top of the</w:t>
      </w:r>
      <w:r w:rsidR="00FE2712">
        <w:t xml:space="preserve"> </w:t>
      </w:r>
      <w:r>
        <w:t xml:space="preserve">next page, </w:t>
      </w:r>
      <w:r w:rsidR="002677C2">
        <w:t xml:space="preserve">it would be helpful if the Guidance could give some clarification about how it would be decided which </w:t>
      </w:r>
      <w:r w:rsidR="000F4D7F">
        <w:t>relevant body</w:t>
      </w:r>
      <w:r w:rsidR="00E86AE0">
        <w:t xml:space="preserve"> would be prosecuted, </w:t>
      </w:r>
      <w:r w:rsidR="00FE2712">
        <w:t xml:space="preserve">and </w:t>
      </w:r>
      <w:r w:rsidR="00E86AE0">
        <w:t xml:space="preserve">where more than one could be, in a given situation. As the paragraph notes, </w:t>
      </w:r>
      <w:r w:rsidR="00143599">
        <w:t>‘t</w:t>
      </w:r>
      <w:r w:rsidR="00143599" w:rsidRPr="00143599">
        <w:t>he subsidiary of a large organisation, which is not itself a large organisation, can be prosecuted rather than the parent</w:t>
      </w:r>
      <w:r w:rsidR="00143599">
        <w:t xml:space="preserve">’: how would it be decided whether to prosecute the </w:t>
      </w:r>
      <w:r w:rsidR="00E55310">
        <w:t>subsidiary or the parent?</w:t>
      </w:r>
    </w:p>
    <w:p w14:paraId="53EA7416" w14:textId="77777777" w:rsidR="00240F02" w:rsidRDefault="00240F02" w:rsidP="002A4BF5"/>
    <w:p w14:paraId="50EE8302" w14:textId="77777777" w:rsidR="008710D8" w:rsidRDefault="0098773D" w:rsidP="002A4BF5">
      <w:r>
        <w:t>2.2</w:t>
      </w:r>
    </w:p>
    <w:p w14:paraId="6924BC24" w14:textId="35A88E62" w:rsidR="004A6F7A" w:rsidRDefault="00BB77E9" w:rsidP="002A4BF5">
      <w:r>
        <w:t>T</w:t>
      </w:r>
      <w:r w:rsidR="0098773D">
        <w:t xml:space="preserve">he </w:t>
      </w:r>
      <w:r w:rsidR="00070154">
        <w:t xml:space="preserve">Guidance </w:t>
      </w:r>
      <w:r w:rsidR="0098773D">
        <w:t>refers, repeatedly</w:t>
      </w:r>
      <w:r>
        <w:t xml:space="preserve"> and we believe incorrectly</w:t>
      </w:r>
      <w:r w:rsidR="0098773D">
        <w:t xml:space="preserve">, to </w:t>
      </w:r>
      <w:r w:rsidR="00310565">
        <w:t xml:space="preserve">the </w:t>
      </w:r>
      <w:r>
        <w:t xml:space="preserve">s199(1) </w:t>
      </w:r>
      <w:r w:rsidR="00310565">
        <w:t xml:space="preserve">offence applying to </w:t>
      </w:r>
      <w:r w:rsidR="002E6E6F">
        <w:t xml:space="preserve">situations where the </w:t>
      </w:r>
      <w:r w:rsidR="007D15DD">
        <w:t xml:space="preserve">associated person commits a fraud which benefits the subsidiary of a client of the firm. </w:t>
      </w:r>
      <w:r w:rsidR="00F77CD6">
        <w:t>(cf part 2.5</w:t>
      </w:r>
      <w:r w:rsidR="00850CD9">
        <w:t xml:space="preserve"> and Figure 3</w:t>
      </w:r>
      <w:r w:rsidR="00F77CD6">
        <w:t>)</w:t>
      </w:r>
    </w:p>
    <w:p w14:paraId="415297CE" w14:textId="77777777" w:rsidR="004A2CE0" w:rsidRDefault="0098773D" w:rsidP="004575E5">
      <w:r>
        <w:t xml:space="preserve">This is despite s199(1)(b) being clear that the offence relates to associated persons committing a fraud which benefits </w:t>
      </w:r>
      <w:r w:rsidR="004575E5">
        <w:t xml:space="preserve">‘any person </w:t>
      </w:r>
      <w:r w:rsidR="00C8748D">
        <w:t>[</w:t>
      </w:r>
      <w:r w:rsidR="004575E5">
        <w:t>to whom, or</w:t>
      </w:r>
      <w:r w:rsidR="00C8748D">
        <w:t>]</w:t>
      </w:r>
      <w:r w:rsidR="004575E5">
        <w:t xml:space="preserve"> </w:t>
      </w:r>
      <w:r w:rsidR="004575E5" w:rsidRPr="00C8748D">
        <w:rPr>
          <w:b/>
          <w:bCs/>
        </w:rPr>
        <w:t>to whose subsidiary undertaking</w:t>
      </w:r>
      <w:r w:rsidR="004575E5">
        <w:t>, the associate provides services on behalf of the relevant body’. This is clear that it is the parent undertaking of the client that benefits, rather than the subsidiary of the client.</w:t>
      </w:r>
    </w:p>
    <w:p w14:paraId="189694CD" w14:textId="77777777" w:rsidR="00FC217D" w:rsidRDefault="00FC217D" w:rsidP="004575E5"/>
    <w:p w14:paraId="63D74394" w14:textId="32B4441D" w:rsidR="00892D4F" w:rsidRDefault="0098773D" w:rsidP="004575E5">
      <w:r>
        <w:t xml:space="preserve">There is also the point that the </w:t>
      </w:r>
      <w:r w:rsidR="00125991">
        <w:t>relevant body</w:t>
      </w:r>
      <w:r>
        <w:t xml:space="preserve"> is guilty </w:t>
      </w:r>
      <w:r w:rsidR="007C68E7">
        <w:t xml:space="preserve">of the corporate offence </w:t>
      </w:r>
      <w:r>
        <w:t xml:space="preserve">where the </w:t>
      </w:r>
      <w:r w:rsidR="007C68E7">
        <w:t xml:space="preserve">base </w:t>
      </w:r>
      <w:r>
        <w:t>fraud committed by its associat</w:t>
      </w:r>
      <w:r w:rsidR="00CA06A8">
        <w:t>ed</w:t>
      </w:r>
      <w:r>
        <w:t xml:space="preserve"> person benefits a client (etc) to whom they provide services. </w:t>
      </w:r>
      <w:r w:rsidR="00CD21EE">
        <w:t>This</w:t>
      </w:r>
      <w:r>
        <w:t xml:space="preserve"> does not cover </w:t>
      </w:r>
      <w:r w:rsidR="00571DCF">
        <w:t xml:space="preserve">the situation where an </w:t>
      </w:r>
      <w:r w:rsidR="00F8252C">
        <w:t>associated person commit</w:t>
      </w:r>
      <w:r w:rsidR="00571DCF">
        <w:t>s the base</w:t>
      </w:r>
      <w:r w:rsidR="00F8252C">
        <w:t xml:space="preserve"> fraud</w:t>
      </w:r>
      <w:r w:rsidR="00571DCF">
        <w:t xml:space="preserve"> offence</w:t>
      </w:r>
      <w:r w:rsidR="00F8252C">
        <w:t xml:space="preserve"> which benefits another client of the firm, to whom they do not, personally, provide services.</w:t>
      </w:r>
      <w:r w:rsidR="00FC217D">
        <w:t xml:space="preserve"> </w:t>
      </w:r>
    </w:p>
    <w:p w14:paraId="54486D11" w14:textId="77777777" w:rsidR="004575E5" w:rsidRDefault="004575E5" w:rsidP="004575E5"/>
    <w:p w14:paraId="47D91754" w14:textId="31C80A6A" w:rsidR="005D501A" w:rsidRDefault="005D501A" w:rsidP="004575E5">
      <w:r>
        <w:t>2.4</w:t>
      </w:r>
    </w:p>
    <w:p w14:paraId="08E4F2DA" w14:textId="14F1084A" w:rsidR="005D501A" w:rsidRDefault="009F35F1" w:rsidP="004575E5">
      <w:r>
        <w:t>Where the Guidance states that ‘</w:t>
      </w:r>
      <w:r w:rsidRPr="009F35F1">
        <w:t>Companies within an organisation’s supply chain are not associated persons unless they are providing services on behalf of the relevant body</w:t>
      </w:r>
      <w:r>
        <w:t xml:space="preserve">’ it would be welcomed if it could expand on this, possibly giving a few examples of </w:t>
      </w:r>
      <w:r w:rsidR="00DF1032">
        <w:t xml:space="preserve">where firms in a supply chain might be providing services to the relevant body. </w:t>
      </w:r>
    </w:p>
    <w:p w14:paraId="798CF904" w14:textId="77777777" w:rsidR="004575E5" w:rsidRDefault="004575E5" w:rsidP="004575E5"/>
    <w:p w14:paraId="303A1879" w14:textId="77777777" w:rsidR="00520CE9" w:rsidRDefault="0098773D" w:rsidP="004575E5">
      <w:r>
        <w:t>2.5</w:t>
      </w:r>
    </w:p>
    <w:p w14:paraId="3FC9A3E9" w14:textId="70B0A3F9" w:rsidR="00520CE9" w:rsidRDefault="0098773D" w:rsidP="004575E5">
      <w:r>
        <w:t xml:space="preserve">This section should clarify that the organisation or parent undertaking is </w:t>
      </w:r>
      <w:r w:rsidRPr="00B32A37">
        <w:rPr>
          <w:b/>
          <w:bCs/>
        </w:rPr>
        <w:t>not</w:t>
      </w:r>
      <w:r>
        <w:t xml:space="preserve"> guilt</w:t>
      </w:r>
      <w:r w:rsidR="00BF5020">
        <w:t>y</w:t>
      </w:r>
      <w:r>
        <w:t xml:space="preserve"> of the </w:t>
      </w:r>
      <w:r w:rsidR="000F45EA">
        <w:t xml:space="preserve">corporate </w:t>
      </w:r>
      <w:r>
        <w:t xml:space="preserve">offence </w:t>
      </w:r>
      <w:r w:rsidR="00B32A37">
        <w:t>where</w:t>
      </w:r>
      <w:r>
        <w:t xml:space="preserve"> the </w:t>
      </w:r>
      <w:r w:rsidR="00C8461F">
        <w:t>associat</w:t>
      </w:r>
      <w:r w:rsidR="00CA06A8">
        <w:t>ed</w:t>
      </w:r>
      <w:r w:rsidR="00C8461F">
        <w:t xml:space="preserve"> person did not </w:t>
      </w:r>
      <w:r w:rsidR="00C8461F" w:rsidRPr="007E722E">
        <w:rPr>
          <w:b/>
          <w:bCs/>
        </w:rPr>
        <w:t>intend</w:t>
      </w:r>
      <w:r w:rsidR="00C8461F">
        <w:t xml:space="preserve"> that the undertaking benefit from their fraud, but </w:t>
      </w:r>
      <w:r w:rsidR="000F45EA">
        <w:t xml:space="preserve">that it </w:t>
      </w:r>
      <w:r w:rsidR="00C8461F">
        <w:t>did so inadvertently</w:t>
      </w:r>
      <w:r w:rsidR="00D25FAC">
        <w:t xml:space="preserve"> or unintentionally</w:t>
      </w:r>
      <w:r w:rsidR="00C8461F">
        <w:t xml:space="preserve">. </w:t>
      </w:r>
      <w:r w:rsidR="007E722E">
        <w:t xml:space="preserve">S199(1) is clear that there needs to be an element of intent for the corporate offence to apply. </w:t>
      </w:r>
    </w:p>
    <w:p w14:paraId="35A20633" w14:textId="1C37FA7A" w:rsidR="00A70E60" w:rsidRDefault="0098773D" w:rsidP="0095330F">
      <w:r>
        <w:t>There are situations where an organisation can be both the victim of a</w:t>
      </w:r>
      <w:r w:rsidR="002D5C48">
        <w:t xml:space="preserve"> base</w:t>
      </w:r>
      <w:r>
        <w:t xml:space="preserve"> fraud </w:t>
      </w:r>
      <w:r w:rsidR="002D5C48">
        <w:t>offence</w:t>
      </w:r>
      <w:r w:rsidR="001708E0">
        <w:t xml:space="preserve"> committed by an employee or associated person</w:t>
      </w:r>
      <w:r w:rsidR="002D5C48">
        <w:t xml:space="preserve"> </w:t>
      </w:r>
      <w:r>
        <w:t>and, to some extent, a beneficiary of it</w:t>
      </w:r>
      <w:r w:rsidR="008E0092">
        <w:t xml:space="preserve">. As </w:t>
      </w:r>
      <w:r w:rsidR="0095330F">
        <w:t xml:space="preserve">s199(3) is clear that a ‘relevant body is </w:t>
      </w:r>
      <w:r w:rsidR="0095330F" w:rsidRPr="004C3E59">
        <w:rPr>
          <w:b/>
          <w:bCs/>
        </w:rPr>
        <w:t>not guilty of an offence</w:t>
      </w:r>
      <w:r w:rsidR="0095330F">
        <w:t xml:space="preserve"> …if the body itself was, or was intended to be, a victim of the fraud offence’, the </w:t>
      </w:r>
      <w:r w:rsidR="002A17C4">
        <w:t xml:space="preserve">Guidance </w:t>
      </w:r>
      <w:r w:rsidR="0095330F">
        <w:t xml:space="preserve">should be clear that </w:t>
      </w:r>
      <w:r w:rsidR="00497080">
        <w:t xml:space="preserve">where this unusual situation applies, being a victim of the </w:t>
      </w:r>
      <w:r w:rsidR="002D5C48">
        <w:t xml:space="preserve">base </w:t>
      </w:r>
      <w:r w:rsidR="00497080">
        <w:t>fraud</w:t>
      </w:r>
      <w:r w:rsidR="002D5C48">
        <w:t xml:space="preserve"> offence</w:t>
      </w:r>
      <w:r w:rsidR="00497080">
        <w:t xml:space="preserve"> means that the organisation is not guilty of </w:t>
      </w:r>
      <w:r w:rsidR="004C3E59">
        <w:t>the corporate</w:t>
      </w:r>
      <w:r w:rsidR="00497080">
        <w:t xml:space="preserve"> offence</w:t>
      </w:r>
      <w:r w:rsidR="002D5C48">
        <w:t>, despite them also being a beneficiary of the base offence</w:t>
      </w:r>
      <w:r w:rsidR="00497080">
        <w:t xml:space="preserve">. </w:t>
      </w:r>
    </w:p>
    <w:p w14:paraId="23D4A33A" w14:textId="77777777" w:rsidR="004C3E59" w:rsidRDefault="004C3E59" w:rsidP="0095330F"/>
    <w:p w14:paraId="1625D583" w14:textId="77777777" w:rsidR="00641E27" w:rsidRDefault="00641E27" w:rsidP="009C7F61"/>
    <w:p w14:paraId="2CCB7DD3" w14:textId="20186D3B" w:rsidR="00993D95" w:rsidRDefault="00641E27" w:rsidP="00993D95">
      <w:r>
        <w:lastRenderedPageBreak/>
        <w:t xml:space="preserve">Figure 3 </w:t>
      </w:r>
      <w:r w:rsidR="00993D95">
        <w:t>–</w:t>
      </w:r>
      <w:r>
        <w:t xml:space="preserve"> </w:t>
      </w:r>
      <w:r w:rsidR="00993D95">
        <w:t xml:space="preserve">As noted above, this figure </w:t>
      </w:r>
      <w:r w:rsidR="003A5024">
        <w:t>shows</w:t>
      </w:r>
      <w:r w:rsidR="00993D95">
        <w:t xml:space="preserve"> the s199(1) offence applying to situations where the associated person commits a fraud which benefits the subsidiary of a client of the firm. </w:t>
      </w:r>
      <w:r w:rsidR="003A5024">
        <w:t>It should, in line with</w:t>
      </w:r>
      <w:r w:rsidR="00993D95">
        <w:t xml:space="preserve"> s199(1)(b) </w:t>
      </w:r>
      <w:r w:rsidR="003A5024">
        <w:t xml:space="preserve">show </w:t>
      </w:r>
      <w:r w:rsidR="00993D95">
        <w:t>that it is the parent undertaking of the client that benefits.</w:t>
      </w:r>
    </w:p>
    <w:p w14:paraId="3421B31E" w14:textId="15A6D86E" w:rsidR="00641E27" w:rsidRDefault="00641E27" w:rsidP="009C7F61"/>
    <w:p w14:paraId="5674D044" w14:textId="75C451CE" w:rsidR="009C7F61" w:rsidRDefault="009C7F61" w:rsidP="009C7F61">
      <w:r>
        <w:t>Figure 4 – According to s199(2) both the parent undertaking, and the subsidiary which employs the individual committing the base fraud offence are relevant bodies. It is the subsidiary which is guilty of the corporate offence, but this is not clear from the diagram. S199(2)(a) is not entirely clear on which ‘relevant body’ (the parent undertaking or the subsidiary, or possibly either) is intended to benefit</w:t>
      </w:r>
      <w:r w:rsidR="008E6BEA">
        <w:t xml:space="preserve">, although it is implied that it is </w:t>
      </w:r>
      <w:r w:rsidR="001F134F">
        <w:t>the subsidiary that is the employer of the fraudster</w:t>
      </w:r>
      <w:r w:rsidR="008E6BEA">
        <w:t>. I</w:t>
      </w:r>
      <w:r>
        <w:t xml:space="preserve">t would be helpful if the Guidance could clarify this point. </w:t>
      </w:r>
    </w:p>
    <w:p w14:paraId="2F86B399" w14:textId="77777777" w:rsidR="00673E2E" w:rsidRDefault="00673E2E" w:rsidP="0095330F"/>
    <w:p w14:paraId="5DA4D204" w14:textId="77777777" w:rsidR="00673E2E" w:rsidRDefault="0098773D" w:rsidP="0095330F">
      <w:r>
        <w:t>2.6</w:t>
      </w:r>
    </w:p>
    <w:p w14:paraId="1719D0B4" w14:textId="4BC86632" w:rsidR="00673E2E" w:rsidRDefault="00A22E90" w:rsidP="0095330F">
      <w:r>
        <w:t xml:space="preserve">The Guidance </w:t>
      </w:r>
      <w:r w:rsidR="001F134F">
        <w:t>is currently unclear as to</w:t>
      </w:r>
      <w:r w:rsidR="0098773D">
        <w:t xml:space="preserve"> whether it is the associated person or the organisation </w:t>
      </w:r>
      <w:r w:rsidR="001F134F">
        <w:t>that</w:t>
      </w:r>
      <w:r w:rsidR="0098773D">
        <w:t xml:space="preserve"> is based overseas. Or it could be that either, or both, could be based overseas. </w:t>
      </w:r>
      <w:r w:rsidR="00C70B07">
        <w:t xml:space="preserve">This section should be made more clear on this point. </w:t>
      </w:r>
    </w:p>
    <w:p w14:paraId="5468366C" w14:textId="47226768" w:rsidR="000F16A1" w:rsidRDefault="00A22E90" w:rsidP="0095330F">
      <w:r>
        <w:t>Also, i</w:t>
      </w:r>
      <w:r w:rsidR="0098773D">
        <w:t xml:space="preserve">n which unusual circumstances would </w:t>
      </w:r>
      <w:r w:rsidR="001B10F7">
        <w:t xml:space="preserve">a </w:t>
      </w:r>
      <w:r w:rsidR="005E7BC1">
        <w:t>UK-based</w:t>
      </w:r>
      <w:r w:rsidR="001B10F7">
        <w:t xml:space="preserve"> organisation be liable for </w:t>
      </w:r>
      <w:r w:rsidR="00A65769" w:rsidRPr="00A65769">
        <w:t xml:space="preserve">their overseas employees or subsidiaries in relation to </w:t>
      </w:r>
      <w:r w:rsidR="005B2E2D">
        <w:t xml:space="preserve">a base </w:t>
      </w:r>
      <w:r w:rsidR="00A65769" w:rsidRPr="00A65769">
        <w:t>fraud</w:t>
      </w:r>
      <w:r w:rsidR="005B2E2D">
        <w:t xml:space="preserve"> offence</w:t>
      </w:r>
      <w:r w:rsidR="00A65769" w:rsidRPr="00A65769">
        <w:t xml:space="preserve"> that takes place abroad (with no UK nexus)</w:t>
      </w:r>
      <w:r w:rsidR="00A65769">
        <w:t xml:space="preserve">? </w:t>
      </w:r>
    </w:p>
    <w:p w14:paraId="3CFCAD71" w14:textId="77777777" w:rsidR="00943EA5" w:rsidRDefault="00943EA5" w:rsidP="0095330F"/>
    <w:p w14:paraId="73D84BC5" w14:textId="16F21E01" w:rsidR="00B3598D" w:rsidRDefault="00B3598D" w:rsidP="0095330F">
      <w:r>
        <w:t>2.7</w:t>
      </w:r>
    </w:p>
    <w:p w14:paraId="031DA5CE" w14:textId="74A349B9" w:rsidR="00B3598D" w:rsidRDefault="00B3598D" w:rsidP="0095330F">
      <w:r>
        <w:t xml:space="preserve">It may be helpful for the Guidance to include a piece on </w:t>
      </w:r>
      <w:r w:rsidR="005E7BC1">
        <w:t xml:space="preserve">when the relevant body should </w:t>
      </w:r>
      <w:r w:rsidR="006046AA">
        <w:t xml:space="preserve">conduct </w:t>
      </w:r>
      <w:r w:rsidR="00A35798">
        <w:t xml:space="preserve">reviews of the risk assessment, </w:t>
      </w:r>
      <w:r w:rsidR="006046AA">
        <w:t xml:space="preserve">and </w:t>
      </w:r>
      <w:r w:rsidR="00A35798">
        <w:t>whether</w:t>
      </w:r>
      <w:r w:rsidR="00A35798" w:rsidRPr="00A35798">
        <w:t xml:space="preserve"> </w:t>
      </w:r>
      <w:r w:rsidR="006046AA">
        <w:t xml:space="preserve">this should be </w:t>
      </w:r>
      <w:r w:rsidR="00A35798">
        <w:t xml:space="preserve">periodic or triggered by external events. This could include </w:t>
      </w:r>
      <w:r w:rsidR="00A35798" w:rsidRPr="00A35798">
        <w:t xml:space="preserve">a list of potential trigger events that </w:t>
      </w:r>
      <w:r w:rsidR="000B31CA">
        <w:t>c</w:t>
      </w:r>
      <w:r w:rsidR="00A35798" w:rsidRPr="00A35798">
        <w:t xml:space="preserve">ould </w:t>
      </w:r>
      <w:r w:rsidR="000B31CA">
        <w:t>prompt</w:t>
      </w:r>
      <w:r w:rsidR="00A35798" w:rsidRPr="00A35798">
        <w:t xml:space="preserve"> a refresh of the risk assessment, outside the regular review cycle chosen by an organisation.</w:t>
      </w:r>
    </w:p>
    <w:p w14:paraId="77869F98" w14:textId="77777777" w:rsidR="00B3598D" w:rsidRDefault="00B3598D" w:rsidP="0095330F"/>
    <w:p w14:paraId="55B68D50" w14:textId="7DA49E2F" w:rsidR="00DD1A63" w:rsidRDefault="00DD1A63" w:rsidP="0095330F">
      <w:r>
        <w:t>Examples</w:t>
      </w:r>
    </w:p>
    <w:p w14:paraId="68BE18A7" w14:textId="738A4671" w:rsidR="00DD1A63" w:rsidRDefault="00496741" w:rsidP="0095330F">
      <w:r>
        <w:t xml:space="preserve">It would be helpful if the Guidance could include examples which are less straightforward. For instance, </w:t>
      </w:r>
      <w:r w:rsidR="00312672">
        <w:t xml:space="preserve">overseas activities which do benefit a UK parent undertaking, or </w:t>
      </w:r>
      <w:r w:rsidR="002D2DC7">
        <w:t xml:space="preserve">indirect benefits to the relevant undertaking. </w:t>
      </w:r>
    </w:p>
    <w:p w14:paraId="6A219587" w14:textId="77777777" w:rsidR="002D2DC7" w:rsidRDefault="002D2DC7" w:rsidP="0095330F"/>
    <w:p w14:paraId="4496AA95" w14:textId="77777777" w:rsidR="00943EA5" w:rsidRDefault="0098773D" w:rsidP="00943EA5">
      <w:pPr>
        <w:pStyle w:val="Heading3"/>
      </w:pPr>
      <w:r>
        <w:t>Chapter 3</w:t>
      </w:r>
    </w:p>
    <w:p w14:paraId="631AEA7F" w14:textId="77777777" w:rsidR="00943EA5" w:rsidRDefault="0098773D" w:rsidP="0095330F">
      <w:r>
        <w:t>3.2</w:t>
      </w:r>
    </w:p>
    <w:p w14:paraId="1AA2F835" w14:textId="20A88BF8" w:rsidR="0042510C" w:rsidRDefault="0098773D" w:rsidP="0095330F">
      <w:r>
        <w:t xml:space="preserve">The first paragraph should include </w:t>
      </w:r>
      <w:r w:rsidR="001D2329">
        <w:t>‘</w:t>
      </w:r>
      <w:r>
        <w:t xml:space="preserve">the risk of </w:t>
      </w:r>
      <w:r w:rsidR="004F368E" w:rsidRPr="004F368E">
        <w:t>employees, agents and other associated persons committing fraud which benefits</w:t>
      </w:r>
      <w:r w:rsidR="006C2D22" w:rsidRPr="006C2D22">
        <w:t xml:space="preserve"> the organisation</w:t>
      </w:r>
      <w:r w:rsidR="006C2D22">
        <w:t xml:space="preserve"> </w:t>
      </w:r>
      <w:r w:rsidR="006C2D22" w:rsidRPr="006F4FBF">
        <w:rPr>
          <w:u w:val="single"/>
        </w:rPr>
        <w:t>or</w:t>
      </w:r>
      <w:r w:rsidR="004F368E" w:rsidRPr="006F4FBF">
        <w:rPr>
          <w:u w:val="single"/>
        </w:rPr>
        <w:t xml:space="preserve"> </w:t>
      </w:r>
      <w:r w:rsidR="00DA142F" w:rsidRPr="006C2D22">
        <w:rPr>
          <w:u w:val="single"/>
        </w:rPr>
        <w:t>clients, or their parent undertaking, of</w:t>
      </w:r>
      <w:r w:rsidR="00DA142F">
        <w:t xml:space="preserve"> </w:t>
      </w:r>
      <w:r w:rsidR="004F368E" w:rsidRPr="006F4FBF">
        <w:rPr>
          <w:u w:val="single"/>
        </w:rPr>
        <w:t>the organisation</w:t>
      </w:r>
      <w:r w:rsidR="00DA142F" w:rsidRPr="006F4FBF">
        <w:rPr>
          <w:u w:val="single"/>
        </w:rPr>
        <w:t xml:space="preserve"> to whom they provide services</w:t>
      </w:r>
      <w:r w:rsidR="004F368E" w:rsidRPr="004F368E">
        <w:t>.</w:t>
      </w:r>
      <w:r w:rsidR="006F4FBF">
        <w:t>’</w:t>
      </w:r>
    </w:p>
    <w:p w14:paraId="7918DC92" w14:textId="77777777" w:rsidR="00DA142F" w:rsidRDefault="00DA142F" w:rsidP="0095330F"/>
    <w:p w14:paraId="49D2CCA4" w14:textId="77777777" w:rsidR="00DA142F" w:rsidRDefault="0098773D" w:rsidP="0095330F">
      <w:r>
        <w:t xml:space="preserve">The part on ‘Means’ should also include reference to any FCA </w:t>
      </w:r>
      <w:r w:rsidR="003C4430">
        <w:t>reviews, reports or enforcement actions from which firms can learn valuable lessons</w:t>
      </w:r>
      <w:r w:rsidR="00DC60BB">
        <w:t>.</w:t>
      </w:r>
    </w:p>
    <w:p w14:paraId="3C1CB88A" w14:textId="77777777" w:rsidR="008C5EF7" w:rsidRDefault="008C5EF7" w:rsidP="0095330F"/>
    <w:p w14:paraId="52F0094C" w14:textId="77777777" w:rsidR="00DC60BB" w:rsidRDefault="0098773D" w:rsidP="0095330F">
      <w:r>
        <w:t xml:space="preserve">3.5 </w:t>
      </w:r>
    </w:p>
    <w:p w14:paraId="5DA19614" w14:textId="321D29A5" w:rsidR="00DC60BB" w:rsidRDefault="00BC344A" w:rsidP="0095330F">
      <w:r>
        <w:t xml:space="preserve">If </w:t>
      </w:r>
      <w:r w:rsidR="0098773D">
        <w:t xml:space="preserve">the second paragraph </w:t>
      </w:r>
      <w:r w:rsidR="00373CED">
        <w:t>of the part on Whistleblowing</w:t>
      </w:r>
      <w:r>
        <w:t xml:space="preserve"> is to be retained, or moved to an annex, the</w:t>
      </w:r>
      <w:r w:rsidR="000D54FD">
        <w:t>n</w:t>
      </w:r>
      <w:r>
        <w:t xml:space="preserve"> it should be reviewed, as several words or phrases seem to be missing from</w:t>
      </w:r>
      <w:r w:rsidR="0097622B">
        <w:t xml:space="preserve"> it.</w:t>
      </w:r>
    </w:p>
    <w:p w14:paraId="1B076592" w14:textId="77777777" w:rsidR="00373CED" w:rsidRDefault="00373CED" w:rsidP="0095330F"/>
    <w:p w14:paraId="05D03F86" w14:textId="77777777" w:rsidR="00373CED" w:rsidRDefault="0098773D" w:rsidP="00520F8C">
      <w:pPr>
        <w:pStyle w:val="Heading3"/>
      </w:pPr>
      <w:r>
        <w:t>Chapter 4</w:t>
      </w:r>
    </w:p>
    <w:p w14:paraId="2121B4F9" w14:textId="77777777" w:rsidR="00520F8C" w:rsidRDefault="0098773D" w:rsidP="0095330F">
      <w:r>
        <w:t>The heading section is incorrect. It seems to relate to part 3.3.</w:t>
      </w:r>
    </w:p>
    <w:p w14:paraId="25287E43" w14:textId="77777777" w:rsidR="00520F8C" w:rsidRDefault="00520F8C" w:rsidP="0095330F"/>
    <w:p w14:paraId="6D1CE0F6" w14:textId="78026B07" w:rsidR="000D54FD" w:rsidRDefault="00E350E0" w:rsidP="00E350E0">
      <w:pPr>
        <w:pStyle w:val="Heading3"/>
      </w:pPr>
      <w:r>
        <w:t>Glossary</w:t>
      </w:r>
    </w:p>
    <w:p w14:paraId="165F954D" w14:textId="30E0452D" w:rsidR="00E350E0" w:rsidRDefault="000E6E89" w:rsidP="0095330F">
      <w:r>
        <w:t xml:space="preserve">The definition of ‘Relevant body’ given in the glossary seems too narrow. According to s199(13) </w:t>
      </w:r>
      <w:r w:rsidR="00684F89">
        <w:t xml:space="preserve">it is any </w:t>
      </w:r>
      <w:r w:rsidR="00DC412E">
        <w:t>‘</w:t>
      </w:r>
      <w:r w:rsidR="00684F89">
        <w:t>body corporate or a partnership (wherever incorporated or formed)</w:t>
      </w:r>
      <w:r w:rsidR="00DC412E">
        <w:t>’</w:t>
      </w:r>
      <w:r w:rsidR="00684F89">
        <w:t xml:space="preserve">. </w:t>
      </w:r>
      <w:r w:rsidR="00DD5C44">
        <w:t>According to s199(2) a relevant body which is not a large organisation can commit the corporate offence</w:t>
      </w:r>
      <w:r w:rsidR="00124EC7">
        <w:t xml:space="preserve">, as long as it has a parent undertaking which is a large organisation. </w:t>
      </w:r>
    </w:p>
    <w:p w14:paraId="7D485E65" w14:textId="77777777" w:rsidR="00A5088F" w:rsidRDefault="00A5088F" w:rsidP="0095330F"/>
    <w:p w14:paraId="13FC7E9B" w14:textId="77777777" w:rsidR="00A5088F" w:rsidRDefault="00A5088F" w:rsidP="0095330F"/>
    <w:p w14:paraId="4D3F0501" w14:textId="77777777" w:rsidR="00E350E0" w:rsidRPr="004F368E" w:rsidRDefault="00E350E0" w:rsidP="0095330F"/>
    <w:sectPr w:rsidR="00E350E0" w:rsidRPr="004F368E" w:rsidSect="00101397">
      <w:footerReference w:type="default" r:id="rId12"/>
      <w:headerReference w:type="first" r:id="rId13"/>
      <w:footerReference w:type="first" r:id="rId14"/>
      <w:type w:val="continuous"/>
      <w:pgSz w:w="11906" w:h="16838"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6D4E" w14:textId="77777777" w:rsidR="00101397" w:rsidRDefault="00101397">
      <w:pPr>
        <w:spacing w:after="0"/>
      </w:pPr>
      <w:r>
        <w:separator/>
      </w:r>
    </w:p>
  </w:endnote>
  <w:endnote w:type="continuationSeparator" w:id="0">
    <w:p w14:paraId="1B0C3FC8" w14:textId="77777777" w:rsidR="00101397" w:rsidRDefault="00101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dotted" w:sz="18" w:space="0" w:color="172242"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702"/>
    </w:tblGrid>
    <w:tr w:rsidR="006C2B47" w14:paraId="1ECB897D" w14:textId="77777777" w:rsidTr="005B5234">
      <w:trPr>
        <w:trHeight w:val="567"/>
      </w:trPr>
      <w:tc>
        <w:tcPr>
          <w:tcW w:w="8926" w:type="dxa"/>
          <w:vAlign w:val="bottom"/>
        </w:tcPr>
        <w:p w14:paraId="049058F5" w14:textId="430BA9AC" w:rsidR="00B21E33" w:rsidRDefault="0098773D" w:rsidP="00B21E33">
          <w:pPr>
            <w:pStyle w:val="Footer"/>
          </w:pPr>
          <w:r w:rsidRPr="00C76BDE">
            <w:rPr>
              <w:b/>
              <w:bCs/>
              <w:caps/>
            </w:rPr>
            <w:t>The Investment Association</w:t>
          </w:r>
          <w:r w:rsidRPr="00C76BDE">
            <w:t> </w:t>
          </w:r>
          <w:r w:rsidRPr="00C76BDE">
            <w:rPr>
              <w:rStyle w:val="Green"/>
            </w:rPr>
            <w:t>|</w:t>
          </w:r>
          <w:r w:rsidRPr="00C76BDE">
            <w:rPr>
              <w:rStyle w:val="Green"/>
            </w:rPr>
            <w:t> </w:t>
          </w:r>
          <w:r w:rsidR="00E63654">
            <w:rPr>
              <w:rStyle w:val="Green"/>
            </w:rPr>
            <w:fldChar w:fldCharType="begin"/>
          </w:r>
          <w:r w:rsidR="00E63654">
            <w:rPr>
              <w:rStyle w:val="Green"/>
            </w:rPr>
            <w:instrText xml:space="preserve"> STYLEREF  "Heading 1"  \* MERGEFORMAT </w:instrText>
          </w:r>
          <w:r w:rsidR="00E63654">
            <w:rPr>
              <w:rStyle w:val="Green"/>
            </w:rPr>
            <w:fldChar w:fldCharType="separate"/>
          </w:r>
          <w:r w:rsidR="00B32CD5">
            <w:rPr>
              <w:rStyle w:val="Green"/>
              <w:noProof/>
            </w:rPr>
            <w:t>Response to consultation</w:t>
          </w:r>
          <w:r w:rsidR="00E63654">
            <w:rPr>
              <w:rStyle w:val="Green"/>
            </w:rPr>
            <w:fldChar w:fldCharType="end"/>
          </w:r>
        </w:p>
      </w:tc>
      <w:tc>
        <w:tcPr>
          <w:tcW w:w="702" w:type="dxa"/>
          <w:vAlign w:val="bottom"/>
        </w:tcPr>
        <w:p w14:paraId="30B159B7" w14:textId="77777777" w:rsidR="00B21E33" w:rsidRPr="00C76BDE" w:rsidRDefault="0098773D" w:rsidP="00B21E33">
          <w:pPr>
            <w:pStyle w:val="Footer"/>
            <w:jc w:val="right"/>
            <w:rPr>
              <w:rStyle w:val="Green"/>
              <w:b/>
              <w:bCs/>
            </w:rPr>
          </w:pPr>
          <w:r w:rsidRPr="00C76BDE">
            <w:rPr>
              <w:rStyle w:val="Green"/>
              <w:b/>
              <w:bCs/>
            </w:rPr>
            <w:fldChar w:fldCharType="begin"/>
          </w:r>
          <w:r w:rsidRPr="00C76BDE">
            <w:rPr>
              <w:rStyle w:val="Green"/>
              <w:b/>
              <w:bCs/>
            </w:rPr>
            <w:instrText xml:space="preserve"> PAGE   \* MERGEFORMAT </w:instrText>
          </w:r>
          <w:r w:rsidRPr="00C76BDE">
            <w:rPr>
              <w:rStyle w:val="Green"/>
              <w:b/>
              <w:bCs/>
            </w:rPr>
            <w:fldChar w:fldCharType="separate"/>
          </w:r>
          <w:r>
            <w:rPr>
              <w:rStyle w:val="Green"/>
              <w:b/>
              <w:bCs/>
            </w:rPr>
            <w:t>2</w:t>
          </w:r>
          <w:r w:rsidRPr="00C76BDE">
            <w:rPr>
              <w:rStyle w:val="Green"/>
              <w:b/>
              <w:bCs/>
            </w:rPr>
            <w:fldChar w:fldCharType="end"/>
          </w:r>
        </w:p>
      </w:tc>
    </w:tr>
  </w:tbl>
  <w:p w14:paraId="0166493F" w14:textId="77777777" w:rsidR="00DB5C19" w:rsidRPr="00B21E33" w:rsidRDefault="00DB5C19" w:rsidP="00B21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113" w:type="dxa"/>
        <w:bottom w:w="57" w:type="dxa"/>
        <w:right w:w="113" w:type="dxa"/>
      </w:tblCellMar>
      <w:tblLook w:val="04A0" w:firstRow="1" w:lastRow="0" w:firstColumn="1" w:lastColumn="0" w:noHBand="0" w:noVBand="1"/>
    </w:tblPr>
    <w:tblGrid>
      <w:gridCol w:w="4821"/>
      <w:gridCol w:w="4817"/>
    </w:tblGrid>
    <w:tr w:rsidR="006C2B47" w14:paraId="46252D31" w14:textId="77777777" w:rsidTr="004B3B16">
      <w:trPr>
        <w:trHeight w:val="142"/>
      </w:trPr>
      <w:tc>
        <w:tcPr>
          <w:tcW w:w="2501" w:type="pct"/>
          <w:shd w:val="clear" w:color="auto" w:fill="auto"/>
        </w:tcPr>
        <w:p w14:paraId="071F7BEE" w14:textId="77777777" w:rsidR="00891258" w:rsidRPr="008B7431" w:rsidRDefault="00891258" w:rsidP="00891258">
          <w:pPr>
            <w:rPr>
              <w:noProof/>
              <w:color w:val="FFFFFF" w:themeColor="background1"/>
              <w:sz w:val="2"/>
              <w:szCs w:val="2"/>
            </w:rPr>
          </w:pPr>
        </w:p>
      </w:tc>
      <w:tc>
        <w:tcPr>
          <w:tcW w:w="2499" w:type="pct"/>
          <w:shd w:val="clear" w:color="auto" w:fill="auto"/>
          <w:vAlign w:val="bottom"/>
        </w:tcPr>
        <w:p w14:paraId="5DE21AA6" w14:textId="77777777" w:rsidR="00891258" w:rsidRPr="008B7431" w:rsidRDefault="00891258" w:rsidP="00891258">
          <w:pPr>
            <w:pStyle w:val="Backpagecontact"/>
            <w:spacing w:after="120"/>
            <w:rPr>
              <w:sz w:val="2"/>
              <w:szCs w:val="2"/>
            </w:rPr>
          </w:pPr>
        </w:p>
      </w:tc>
    </w:tr>
    <w:tr w:rsidR="006C2B47" w14:paraId="47E9DE40" w14:textId="77777777" w:rsidTr="004B3B16">
      <w:tc>
        <w:tcPr>
          <w:tcW w:w="2501" w:type="pct"/>
          <w:shd w:val="clear" w:color="auto" w:fill="172242" w:themeFill="accent1"/>
          <w:vAlign w:val="bottom"/>
        </w:tcPr>
        <w:p w14:paraId="1B43974E" w14:textId="77777777" w:rsidR="00891258" w:rsidRPr="00C027C4" w:rsidRDefault="0098773D" w:rsidP="00891258">
          <w:pPr>
            <w:pStyle w:val="Backpagetitle"/>
            <w:rPr>
              <w:rStyle w:val="Whitecharacterstyle"/>
            </w:rPr>
          </w:pPr>
          <w:r>
            <w:rPr>
              <w:color w:val="FFFFFF" w:themeColor="background1"/>
            </w:rPr>
            <mc:AlternateContent>
              <mc:Choice Requires="wps">
                <w:drawing>
                  <wp:anchor distT="0" distB="0" distL="114300" distR="114300" simplePos="0" relativeHeight="251658240" behindDoc="0" locked="0" layoutInCell="1" allowOverlap="1" wp14:anchorId="1651122A" wp14:editId="3F3294B9">
                    <wp:simplePos x="0" y="0"/>
                    <wp:positionH relativeFrom="column">
                      <wp:posOffset>-67945</wp:posOffset>
                    </wp:positionH>
                    <wp:positionV relativeFrom="paragraph">
                      <wp:posOffset>83820</wp:posOffset>
                    </wp:positionV>
                    <wp:extent cx="6119495" cy="0"/>
                    <wp:effectExtent l="0" t="19050" r="33655" b="19050"/>
                    <wp:wrapNone/>
                    <wp:docPr id="11" name="Straight Connector 11"/>
                    <wp:cNvGraphicFramePr/>
                    <a:graphic xmlns:a="http://schemas.openxmlformats.org/drawingml/2006/main">
                      <a:graphicData uri="http://schemas.microsoft.com/office/word/2010/wordprocessingShape">
                        <wps:wsp>
                          <wps:cNvCnPr/>
                          <wps:spPr>
                            <a:xfrm>
                              <a:off x="0" y="0"/>
                              <a:ext cx="6119495" cy="0"/>
                            </a:xfrm>
                            <a:prstGeom prst="line">
                              <a:avLst/>
                            </a:prstGeom>
                            <a:ln w="28575">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2049" style="mso-height-percent:0;mso-height-relative:margin;mso-width-percent:0;mso-width-relative:margin;mso-wrap-distance-bottom:0;mso-wrap-distance-left:9pt;mso-wrap-distance-right:9pt;mso-wrap-distance-top:0;mso-wrap-style:square;position:absolute;visibility:visible;z-index:251659264" from="-5.35pt,6.6pt" to="476.5pt,6.6pt" strokecolor="#27b88c" strokeweight="2.25pt">
                    <v:stroke joinstyle="miter" dashstyle="1 1"/>
                  </v:line>
                </w:pict>
              </mc:Fallback>
            </mc:AlternateContent>
          </w:r>
          <w:r w:rsidRPr="00C027C4">
            <w:rPr>
              <w:rStyle w:val="Whitecharacterstyle"/>
            </w:rPr>
            <w:t>The Investment Association</w:t>
          </w:r>
        </w:p>
        <w:p w14:paraId="0B105166" w14:textId="77777777" w:rsidR="00891258" w:rsidRPr="00C027C4" w:rsidRDefault="0098773D" w:rsidP="00891258">
          <w:pPr>
            <w:pStyle w:val="Backpageaddress"/>
            <w:spacing w:after="120"/>
            <w:rPr>
              <w:rStyle w:val="Whitecharacterstyle"/>
            </w:rPr>
          </w:pPr>
          <w:r w:rsidRPr="00C027C4">
            <w:rPr>
              <w:rStyle w:val="Whitecharacterstyle"/>
            </w:rPr>
            <w:t>Camomile Court, 23 Camomile Street, London, EC3A 7LL</w:t>
          </w:r>
        </w:p>
        <w:p w14:paraId="0C0F632A" w14:textId="77777777" w:rsidR="00891258" w:rsidRPr="00C027C4" w:rsidRDefault="0098773D" w:rsidP="00891258">
          <w:pPr>
            <w:pStyle w:val="Backpageaddress"/>
            <w:spacing w:after="120"/>
            <w:rPr>
              <w:rStyle w:val="Whitecharacterstyle"/>
            </w:rPr>
          </w:pPr>
          <w:r w:rsidRPr="00C027C4">
            <w:rPr>
              <w:rStyle w:val="Whitecharacterstyle"/>
            </w:rPr>
            <w:t>www.theia.org</w:t>
          </w:r>
        </w:p>
        <w:p w14:paraId="455C0312" w14:textId="77777777" w:rsidR="00891258" w:rsidRPr="002C4F2F" w:rsidRDefault="0098773D" w:rsidP="00891258">
          <w:pPr>
            <w:pStyle w:val="Backpagedisclaimer"/>
            <w:rPr>
              <w:rStyle w:val="Whitecharacterstyle"/>
            </w:rPr>
          </w:pPr>
          <w:r w:rsidRPr="002C4F2F">
            <w:rPr>
              <w:rStyle w:val="Whitecharacterstyle"/>
            </w:rPr>
            <w:t xml:space="preserve">© The Investment Association </w:t>
          </w:r>
          <w:r w:rsidR="005E0818">
            <w:rPr>
              <w:rStyle w:val="Whitecharacterstyle"/>
            </w:rPr>
            <w:t>2023</w:t>
          </w:r>
          <w:r w:rsidRPr="002C4F2F">
            <w:rPr>
              <w:rStyle w:val="Whitecharacterstyle"/>
            </w:rPr>
            <w:t>. All rights reserved.</w:t>
          </w:r>
        </w:p>
        <w:p w14:paraId="75EEA7F2" w14:textId="77777777" w:rsidR="00891258" w:rsidRDefault="0098773D" w:rsidP="00891258">
          <w:pPr>
            <w:pStyle w:val="Backpagedisclaimer"/>
          </w:pPr>
          <w:r w:rsidRPr="002C4F2F">
            <w:rPr>
              <w:rStyle w:val="Whitecharacterstyle"/>
            </w:rPr>
            <w:t>No reproduction without permission of The Investment Association</w:t>
          </w:r>
        </w:p>
      </w:tc>
      <w:tc>
        <w:tcPr>
          <w:tcW w:w="2499" w:type="pct"/>
          <w:shd w:val="clear" w:color="auto" w:fill="172242" w:themeFill="accent1"/>
          <w:vAlign w:val="bottom"/>
        </w:tcPr>
        <w:p w14:paraId="5FADEA05" w14:textId="77777777" w:rsidR="00891258" w:rsidRPr="002C4F2F" w:rsidRDefault="0098773D" w:rsidP="00891258">
          <w:pPr>
            <w:pStyle w:val="Backpagecontact"/>
            <w:spacing w:after="120"/>
            <w:rPr>
              <w:rStyle w:val="Whitecharacterstyle"/>
            </w:rPr>
          </w:pPr>
          <w:r w:rsidRPr="002C4F2F">
            <w:rPr>
              <w:rStyle w:val="Whitecharacterstyle"/>
            </w:rPr>
            <w:t>[Team or your Email Address]</w:t>
          </w:r>
        </w:p>
        <w:tbl>
          <w:tblPr>
            <w:tblW w:w="0" w:type="auto"/>
            <w:jc w:val="right"/>
            <w:tblCellMar>
              <w:left w:w="142" w:type="dxa"/>
              <w:right w:w="0" w:type="dxa"/>
            </w:tblCellMar>
            <w:tblLook w:val="04A0" w:firstRow="1" w:lastRow="0" w:firstColumn="1" w:lastColumn="0" w:noHBand="0" w:noVBand="1"/>
          </w:tblPr>
          <w:tblGrid>
            <w:gridCol w:w="382"/>
            <w:gridCol w:w="1029"/>
            <w:gridCol w:w="382"/>
            <w:gridCol w:w="2563"/>
          </w:tblGrid>
          <w:tr w:rsidR="006C2B47" w14:paraId="1CD76D83" w14:textId="77777777" w:rsidTr="004B3B16">
            <w:trPr>
              <w:jc w:val="right"/>
            </w:trPr>
            <w:tc>
              <w:tcPr>
                <w:tcW w:w="382" w:type="dxa"/>
                <w:vAlign w:val="center"/>
              </w:tcPr>
              <w:p w14:paraId="2DF7AC71" w14:textId="77777777" w:rsidR="00891258" w:rsidRPr="002C4F2F" w:rsidRDefault="0098773D" w:rsidP="00891258">
                <w:pPr>
                  <w:pStyle w:val="Backpagecontact"/>
                  <w:rPr>
                    <w:rStyle w:val="Whitecharacterstyle"/>
                  </w:rPr>
                </w:pPr>
                <w:r w:rsidRPr="002C4F2F">
                  <w:rPr>
                    <w:rStyle w:val="Whitecharacterstyle"/>
                    <w:noProof/>
                  </w:rPr>
                  <w:drawing>
                    <wp:inline distT="0" distB="0" distL="0" distR="0" wp14:anchorId="12805148" wp14:editId="5FBAE2FD">
                      <wp:extent cx="144000" cy="144000"/>
                      <wp:effectExtent l="0" t="0" r="8890" b="8890"/>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
            </w:tc>
            <w:tc>
              <w:tcPr>
                <w:tcW w:w="1029" w:type="dxa"/>
                <w:vAlign w:val="center"/>
              </w:tcPr>
              <w:p w14:paraId="119F30BD" w14:textId="77777777" w:rsidR="00891258" w:rsidRPr="002C4F2F" w:rsidRDefault="0098773D" w:rsidP="00891258">
                <w:pPr>
                  <w:pStyle w:val="Backpagecontact"/>
                  <w:rPr>
                    <w:rStyle w:val="Whitecharacterstyle"/>
                  </w:rPr>
                </w:pPr>
                <w:r w:rsidRPr="002C4F2F">
                  <w:rPr>
                    <w:rStyle w:val="Whitecharacterstyle"/>
                  </w:rPr>
                  <w:t>@InvAssoc</w:t>
                </w:r>
              </w:p>
            </w:tc>
            <w:tc>
              <w:tcPr>
                <w:tcW w:w="382" w:type="dxa"/>
                <w:vAlign w:val="center"/>
              </w:tcPr>
              <w:p w14:paraId="231D734A" w14:textId="77777777" w:rsidR="00891258" w:rsidRPr="002C4F2F" w:rsidRDefault="0098773D" w:rsidP="00891258">
                <w:pPr>
                  <w:pStyle w:val="Backpagecontact"/>
                  <w:rPr>
                    <w:rStyle w:val="Whitecharacterstyle"/>
                  </w:rPr>
                </w:pPr>
                <w:r w:rsidRPr="002C4F2F">
                  <w:rPr>
                    <w:rStyle w:val="Whitecharacterstyle"/>
                    <w:noProof/>
                  </w:rPr>
                  <w:drawing>
                    <wp:inline distT="0" distB="0" distL="0" distR="0" wp14:anchorId="1FA2E7B8" wp14:editId="47A02F39">
                      <wp:extent cx="144000" cy="144000"/>
                      <wp:effectExtent l="0" t="0" r="8890" b="8890"/>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3">
                                <a:extLst>
                                  <a:ext uri="{96DAC541-7B7A-43D3-8B79-37D633B846F1}">
                                    <asvg:svgBlip xmlns:asvg="http://schemas.microsoft.com/office/drawing/2016/SVG/main" r:embed="rId4"/>
                                  </a:ext>
                                </a:extLst>
                              </a:blip>
                              <a:stretch>
                                <a:fillRect/>
                              </a:stretch>
                            </pic:blipFill>
                            <pic:spPr>
                              <a:xfrm>
                                <a:off x="0" y="0"/>
                                <a:ext cx="144000" cy="144000"/>
                              </a:xfrm>
                              <a:prstGeom prst="rect">
                                <a:avLst/>
                              </a:prstGeom>
                            </pic:spPr>
                          </pic:pic>
                        </a:graphicData>
                      </a:graphic>
                    </wp:inline>
                  </w:drawing>
                </w:r>
              </w:p>
            </w:tc>
            <w:tc>
              <w:tcPr>
                <w:tcW w:w="2563" w:type="dxa"/>
                <w:vAlign w:val="center"/>
              </w:tcPr>
              <w:p w14:paraId="3BDCB34D" w14:textId="77777777" w:rsidR="00891258" w:rsidRPr="002C4F2F" w:rsidRDefault="0098773D" w:rsidP="00891258">
                <w:pPr>
                  <w:pStyle w:val="Backpagecontact"/>
                  <w:rPr>
                    <w:rStyle w:val="Whitecharacterstyle"/>
                  </w:rPr>
                </w:pPr>
                <w:r w:rsidRPr="002C4F2F">
                  <w:rPr>
                    <w:rStyle w:val="Whitecharacterstyle"/>
                  </w:rPr>
                  <w:t>@The Investment Association</w:t>
                </w:r>
              </w:p>
            </w:tc>
          </w:tr>
        </w:tbl>
        <w:p w14:paraId="0F90FA95" w14:textId="77777777" w:rsidR="00891258" w:rsidRDefault="00891258" w:rsidP="00891258">
          <w:pPr>
            <w:pStyle w:val="Backpagecontact"/>
          </w:pPr>
        </w:p>
      </w:tc>
    </w:tr>
  </w:tbl>
  <w:p w14:paraId="720018F6" w14:textId="77777777" w:rsidR="00A05B34" w:rsidRPr="00891258" w:rsidRDefault="00A05B34" w:rsidP="0089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68ED" w14:textId="77777777" w:rsidR="00101397" w:rsidRDefault="00101397">
      <w:pPr>
        <w:spacing w:after="0"/>
      </w:pPr>
      <w:r>
        <w:separator/>
      </w:r>
    </w:p>
  </w:footnote>
  <w:footnote w:type="continuationSeparator" w:id="0">
    <w:p w14:paraId="118F1472" w14:textId="77777777" w:rsidR="00101397" w:rsidRDefault="00101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C3F2" w14:textId="77777777" w:rsidR="00A2037C" w:rsidRDefault="00A2037C" w:rsidP="00A2037C">
    <w:pPr>
      <w:pStyle w:val="Header"/>
    </w:pPr>
  </w:p>
  <w:tbl>
    <w:tblPr>
      <w:tblStyle w:val="IATable"/>
      <w:tblW w:w="0" w:type="auto"/>
      <w:tblBorders>
        <w:bottom w:val="dotted" w:sz="4" w:space="0" w:color="27B88C" w:themeColor="accent2"/>
        <w:insideH w:val="none" w:sz="0" w:space="0" w:color="auto"/>
      </w:tblBorders>
      <w:tblCellMar>
        <w:top w:w="0" w:type="dxa"/>
        <w:left w:w="0" w:type="dxa"/>
        <w:bottom w:w="0" w:type="dxa"/>
        <w:right w:w="0" w:type="dxa"/>
      </w:tblCellMar>
      <w:tblLook w:val="04A0" w:firstRow="1" w:lastRow="0" w:firstColumn="1" w:lastColumn="0" w:noHBand="0" w:noVBand="1"/>
    </w:tblPr>
    <w:tblGrid>
      <w:gridCol w:w="9638"/>
    </w:tblGrid>
    <w:tr w:rsidR="006C2B47" w14:paraId="204C77C4" w14:textId="77777777" w:rsidTr="006C2B47">
      <w:trPr>
        <w:cnfStyle w:val="100000000000" w:firstRow="1" w:lastRow="0" w:firstColumn="0" w:lastColumn="0" w:oddVBand="0" w:evenVBand="0" w:oddHBand="0" w:evenHBand="0" w:firstRowFirstColumn="0" w:firstRowLastColumn="0" w:lastRowFirstColumn="0" w:lastRowLastColumn="0"/>
      </w:trPr>
      <w:tc>
        <w:tcPr>
          <w:tcW w:w="9638" w:type="dxa"/>
          <w:tcBorders>
            <w:bottom w:val="dotted" w:sz="18" w:space="0" w:color="27B88C" w:themeColor="accent2"/>
          </w:tcBorders>
        </w:tcPr>
        <w:p w14:paraId="49C3EC49" w14:textId="77777777" w:rsidR="00A2037C" w:rsidRDefault="0098773D" w:rsidP="00A2037C">
          <w:pPr>
            <w:pStyle w:val="Header"/>
          </w:pPr>
          <w:r>
            <w:rPr>
              <w:noProof/>
            </w:rPr>
            <w:drawing>
              <wp:inline distT="0" distB="0" distL="0" distR="0" wp14:anchorId="10A35BFE" wp14:editId="660CDB97">
                <wp:extent cx="1515110" cy="750570"/>
                <wp:effectExtent l="0" t="0" r="8890" b="0"/>
                <wp:docPr id="20" name="Graphic 20">
                  <a:extLst xmlns:a="http://schemas.openxmlformats.org/drawingml/2006/main">
                    <a:ext uri="{FF2B5EF4-FFF2-40B4-BE49-F238E27FC236}">
                      <a16:creationId xmlns:a16="http://schemas.microsoft.com/office/drawing/2014/main" id="{90760D7F-968B-B3AB-1EFE-673129A6FFF6}"/>
                    </a:ext>
                  </a:extLst>
                </wp:docPr>
                <wp:cNvGraphicFramePr/>
                <a:graphic xmlns:a="http://schemas.openxmlformats.org/drawingml/2006/main">
                  <a:graphicData uri="http://schemas.openxmlformats.org/drawingml/2006/picture">
                    <pic:pic xmlns:pic="http://schemas.openxmlformats.org/drawingml/2006/picture">
                      <pic:nvPicPr>
                        <pic:cNvPr id="20" name="Graphic 3">
                          <a:extLst>
                            <a:ext uri="{FF2B5EF4-FFF2-40B4-BE49-F238E27FC236}">
                              <a16:creationId xmlns:a16="http://schemas.microsoft.com/office/drawing/2014/main" id="{90760D7F-968B-B3AB-1EFE-673129A6FFF6}"/>
                            </a:ext>
                          </a:extLst>
                        </pic:cNvPr>
                        <pic:cNvPicPr>
                          <a:picLocks noChangeAspect="1"/>
                        </pic:cNvPicPr>
                      </pic:nvPicPr>
                      <pic:blipFill>
                        <a:blip r:embed="rId1">
                          <a:extLst>
                            <a:ext uri="{96DAC541-7B7A-43D3-8B79-37D633B846F1}">
                              <asvg:svgBlip xmlns:asvg="http://schemas.microsoft.com/office/drawing/2016/SVG/main" r:embed="rId2"/>
                            </a:ext>
                          </a:extLst>
                        </a:blip>
                        <a:srcRect l="874"/>
                        <a:stretch>
                          <a:fillRect/>
                        </a:stretch>
                      </pic:blipFill>
                      <pic:spPr bwMode="auto">
                        <a:xfrm>
                          <a:off x="0" y="0"/>
                          <a:ext cx="1512570" cy="744220"/>
                        </a:xfrm>
                        <a:prstGeom prst="rect">
                          <a:avLst/>
                        </a:prstGeom>
                        <a:ln>
                          <a:noFill/>
                        </a:ln>
                        <a:extLst>
                          <a:ext uri="{53640926-AAD7-44D8-BBD7-CCE9431645EC}">
                            <a14:shadowObscured xmlns:a14="http://schemas.microsoft.com/office/drawing/2010/main"/>
                          </a:ext>
                        </a:extLst>
                      </pic:spPr>
                    </pic:pic>
                  </a:graphicData>
                </a:graphic>
              </wp:inline>
            </w:drawing>
          </w:r>
        </w:p>
        <w:p w14:paraId="7C4C9065" w14:textId="77777777" w:rsidR="00A2037C" w:rsidRDefault="00A2037C" w:rsidP="00A2037C">
          <w:pPr>
            <w:pStyle w:val="Header"/>
          </w:pPr>
        </w:p>
      </w:tc>
    </w:tr>
    <w:tr w:rsidR="006C2B47" w14:paraId="5469B691" w14:textId="77777777" w:rsidTr="006C2B47">
      <w:tc>
        <w:tcPr>
          <w:tcW w:w="9638" w:type="dxa"/>
          <w:tcBorders>
            <w:top w:val="dotted" w:sz="18" w:space="0" w:color="27B88C" w:themeColor="accent2"/>
            <w:left w:val="nil"/>
            <w:bottom w:val="nil"/>
            <w:right w:val="nil"/>
          </w:tcBorders>
        </w:tcPr>
        <w:p w14:paraId="309B6475" w14:textId="77777777" w:rsidR="00A2037C" w:rsidRDefault="00A2037C" w:rsidP="00A2037C">
          <w:pPr>
            <w:pStyle w:val="Header"/>
            <w:rPr>
              <w:noProof/>
            </w:rPr>
          </w:pPr>
        </w:p>
      </w:tc>
    </w:tr>
  </w:tbl>
  <w:p w14:paraId="768DBF40" w14:textId="77777777" w:rsidR="00DB5C19" w:rsidRPr="00A2037C" w:rsidRDefault="00DB5C19" w:rsidP="00A2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12.75pt" o:bullet="t">
        <v:imagedata r:id="rId1" o:title=""/>
      </v:shape>
    </w:pict>
  </w:numPicBullet>
  <w:numPicBullet w:numPicBulletId="1">
    <w:pict>
      <v:shape id="_x0000_i1039" type="#_x0000_t75" style="width:12.75pt;height:12.75pt" o:bullet="t">
        <v:imagedata r:id="rId2" o:title=""/>
      </v:shape>
    </w:pict>
  </w:numPicBullet>
  <w:numPicBullet w:numPicBulletId="2">
    <w:pict>
      <v:shape id="_x0000_i1040" type="#_x0000_t75" style="width:12.75pt;height:12.75pt" o:bullet="t">
        <v:imagedata r:id="rId3" o:title=""/>
      </v:shape>
    </w:pict>
  </w:numPicBullet>
  <w:abstractNum w:abstractNumId="0" w15:restartNumberingAfterBreak="0">
    <w:nsid w:val="00DC2543"/>
    <w:multiLevelType w:val="multilevel"/>
    <w:tmpl w:val="E2382002"/>
    <w:styleLink w:val="NumberedHeadings"/>
    <w:lvl w:ilvl="0">
      <w:start w:val="1"/>
      <w:numFmt w:val="decimal"/>
      <w:pStyle w:val="NumberedHeading3"/>
      <w:lvlText w:val="%1."/>
      <w:lvlJc w:val="left"/>
      <w:pPr>
        <w:ind w:left="397" w:hanging="397"/>
      </w:pPr>
      <w:rPr>
        <w:rFonts w:hint="default"/>
      </w:rPr>
    </w:lvl>
    <w:lvl w:ilvl="1">
      <w:start w:val="1"/>
      <w:numFmt w:val="decimal"/>
      <w:pStyle w:val="NumberedBodyText"/>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 w15:restartNumberingAfterBreak="0">
    <w:nsid w:val="015953F6"/>
    <w:multiLevelType w:val="multilevel"/>
    <w:tmpl w:val="93ACC0CA"/>
    <w:numStyleLink w:val="default"/>
  </w:abstractNum>
  <w:abstractNum w:abstractNumId="2" w15:restartNumberingAfterBreak="0">
    <w:nsid w:val="01A97155"/>
    <w:multiLevelType w:val="hybridMultilevel"/>
    <w:tmpl w:val="1FC64B82"/>
    <w:lvl w:ilvl="0" w:tplc="6A28D7B2">
      <w:start w:val="1"/>
      <w:numFmt w:val="bullet"/>
      <w:lvlText w:val=""/>
      <w:lvlJc w:val="left"/>
      <w:pPr>
        <w:ind w:left="720" w:hanging="360"/>
      </w:pPr>
      <w:rPr>
        <w:rFonts w:ascii="Symbol" w:hAnsi="Symbol" w:hint="default"/>
      </w:rPr>
    </w:lvl>
    <w:lvl w:ilvl="1" w:tplc="6024D088" w:tentative="1">
      <w:start w:val="1"/>
      <w:numFmt w:val="bullet"/>
      <w:lvlText w:val="o"/>
      <w:lvlJc w:val="left"/>
      <w:pPr>
        <w:ind w:left="1440" w:hanging="360"/>
      </w:pPr>
      <w:rPr>
        <w:rFonts w:ascii="Courier New" w:hAnsi="Courier New" w:cs="Courier New" w:hint="default"/>
      </w:rPr>
    </w:lvl>
    <w:lvl w:ilvl="2" w:tplc="845648DC" w:tentative="1">
      <w:start w:val="1"/>
      <w:numFmt w:val="bullet"/>
      <w:lvlText w:val=""/>
      <w:lvlJc w:val="left"/>
      <w:pPr>
        <w:ind w:left="2160" w:hanging="360"/>
      </w:pPr>
      <w:rPr>
        <w:rFonts w:ascii="Wingdings" w:hAnsi="Wingdings" w:hint="default"/>
      </w:rPr>
    </w:lvl>
    <w:lvl w:ilvl="3" w:tplc="729C4104" w:tentative="1">
      <w:start w:val="1"/>
      <w:numFmt w:val="bullet"/>
      <w:lvlText w:val=""/>
      <w:lvlJc w:val="left"/>
      <w:pPr>
        <w:ind w:left="2880" w:hanging="360"/>
      </w:pPr>
      <w:rPr>
        <w:rFonts w:ascii="Symbol" w:hAnsi="Symbol" w:hint="default"/>
      </w:rPr>
    </w:lvl>
    <w:lvl w:ilvl="4" w:tplc="AFBC67DC" w:tentative="1">
      <w:start w:val="1"/>
      <w:numFmt w:val="bullet"/>
      <w:lvlText w:val="o"/>
      <w:lvlJc w:val="left"/>
      <w:pPr>
        <w:ind w:left="3600" w:hanging="360"/>
      </w:pPr>
      <w:rPr>
        <w:rFonts w:ascii="Courier New" w:hAnsi="Courier New" w:cs="Courier New" w:hint="default"/>
      </w:rPr>
    </w:lvl>
    <w:lvl w:ilvl="5" w:tplc="EBD01C30" w:tentative="1">
      <w:start w:val="1"/>
      <w:numFmt w:val="bullet"/>
      <w:lvlText w:val=""/>
      <w:lvlJc w:val="left"/>
      <w:pPr>
        <w:ind w:left="4320" w:hanging="360"/>
      </w:pPr>
      <w:rPr>
        <w:rFonts w:ascii="Wingdings" w:hAnsi="Wingdings" w:hint="default"/>
      </w:rPr>
    </w:lvl>
    <w:lvl w:ilvl="6" w:tplc="D16A4D6C" w:tentative="1">
      <w:start w:val="1"/>
      <w:numFmt w:val="bullet"/>
      <w:lvlText w:val=""/>
      <w:lvlJc w:val="left"/>
      <w:pPr>
        <w:ind w:left="5040" w:hanging="360"/>
      </w:pPr>
      <w:rPr>
        <w:rFonts w:ascii="Symbol" w:hAnsi="Symbol" w:hint="default"/>
      </w:rPr>
    </w:lvl>
    <w:lvl w:ilvl="7" w:tplc="7A4C12D4" w:tentative="1">
      <w:start w:val="1"/>
      <w:numFmt w:val="bullet"/>
      <w:lvlText w:val="o"/>
      <w:lvlJc w:val="left"/>
      <w:pPr>
        <w:ind w:left="5760" w:hanging="360"/>
      </w:pPr>
      <w:rPr>
        <w:rFonts w:ascii="Courier New" w:hAnsi="Courier New" w:cs="Courier New" w:hint="default"/>
      </w:rPr>
    </w:lvl>
    <w:lvl w:ilvl="8" w:tplc="A3768EC8" w:tentative="1">
      <w:start w:val="1"/>
      <w:numFmt w:val="bullet"/>
      <w:lvlText w:val=""/>
      <w:lvlJc w:val="left"/>
      <w:pPr>
        <w:ind w:left="6480" w:hanging="360"/>
      </w:pPr>
      <w:rPr>
        <w:rFonts w:ascii="Wingdings" w:hAnsi="Wingdings" w:hint="default"/>
      </w:rPr>
    </w:lvl>
  </w:abstractNum>
  <w:abstractNum w:abstractNumId="3" w15:restartNumberingAfterBreak="0">
    <w:nsid w:val="02EC4E76"/>
    <w:multiLevelType w:val="multilevel"/>
    <w:tmpl w:val="E2382002"/>
    <w:numStyleLink w:val="NumberedHeadings"/>
  </w:abstractNum>
  <w:abstractNum w:abstractNumId="4" w15:restartNumberingAfterBreak="0">
    <w:nsid w:val="151212C8"/>
    <w:multiLevelType w:val="multilevel"/>
    <w:tmpl w:val="93ACC0CA"/>
    <w:numStyleLink w:val="default"/>
  </w:abstractNum>
  <w:abstractNum w:abstractNumId="5" w15:restartNumberingAfterBreak="0">
    <w:nsid w:val="163F24D5"/>
    <w:multiLevelType w:val="multilevel"/>
    <w:tmpl w:val="1572363C"/>
    <w:numStyleLink w:val="TocNumber"/>
  </w:abstractNum>
  <w:abstractNum w:abstractNumId="6" w15:restartNumberingAfterBreak="0">
    <w:nsid w:val="1A7948F7"/>
    <w:multiLevelType w:val="hybridMultilevel"/>
    <w:tmpl w:val="E66C5CD2"/>
    <w:lvl w:ilvl="0" w:tplc="3A704CD2">
      <w:start w:val="1"/>
      <w:numFmt w:val="decimal"/>
      <w:lvlText w:val="%1."/>
      <w:lvlJc w:val="left"/>
      <w:pPr>
        <w:ind w:left="720" w:hanging="360"/>
      </w:pPr>
    </w:lvl>
    <w:lvl w:ilvl="1" w:tplc="6838B09A" w:tentative="1">
      <w:start w:val="1"/>
      <w:numFmt w:val="lowerLetter"/>
      <w:lvlText w:val="%2."/>
      <w:lvlJc w:val="left"/>
      <w:pPr>
        <w:ind w:left="1440" w:hanging="360"/>
      </w:pPr>
    </w:lvl>
    <w:lvl w:ilvl="2" w:tplc="73EEE71E" w:tentative="1">
      <w:start w:val="1"/>
      <w:numFmt w:val="lowerRoman"/>
      <w:lvlText w:val="%3."/>
      <w:lvlJc w:val="right"/>
      <w:pPr>
        <w:ind w:left="2160" w:hanging="180"/>
      </w:pPr>
    </w:lvl>
    <w:lvl w:ilvl="3" w:tplc="28D85150" w:tentative="1">
      <w:start w:val="1"/>
      <w:numFmt w:val="decimal"/>
      <w:lvlText w:val="%4."/>
      <w:lvlJc w:val="left"/>
      <w:pPr>
        <w:ind w:left="2880" w:hanging="360"/>
      </w:pPr>
    </w:lvl>
    <w:lvl w:ilvl="4" w:tplc="F7D2C52E" w:tentative="1">
      <w:start w:val="1"/>
      <w:numFmt w:val="lowerLetter"/>
      <w:lvlText w:val="%5."/>
      <w:lvlJc w:val="left"/>
      <w:pPr>
        <w:ind w:left="3600" w:hanging="360"/>
      </w:pPr>
    </w:lvl>
    <w:lvl w:ilvl="5" w:tplc="0C22BBE4" w:tentative="1">
      <w:start w:val="1"/>
      <w:numFmt w:val="lowerRoman"/>
      <w:lvlText w:val="%6."/>
      <w:lvlJc w:val="right"/>
      <w:pPr>
        <w:ind w:left="4320" w:hanging="180"/>
      </w:pPr>
    </w:lvl>
    <w:lvl w:ilvl="6" w:tplc="BD3078C0" w:tentative="1">
      <w:start w:val="1"/>
      <w:numFmt w:val="decimal"/>
      <w:lvlText w:val="%7."/>
      <w:lvlJc w:val="left"/>
      <w:pPr>
        <w:ind w:left="5040" w:hanging="360"/>
      </w:pPr>
    </w:lvl>
    <w:lvl w:ilvl="7" w:tplc="DE921D74" w:tentative="1">
      <w:start w:val="1"/>
      <w:numFmt w:val="lowerLetter"/>
      <w:lvlText w:val="%8."/>
      <w:lvlJc w:val="left"/>
      <w:pPr>
        <w:ind w:left="5760" w:hanging="360"/>
      </w:pPr>
    </w:lvl>
    <w:lvl w:ilvl="8" w:tplc="49ACBBC8" w:tentative="1">
      <w:start w:val="1"/>
      <w:numFmt w:val="lowerRoman"/>
      <w:lvlText w:val="%9."/>
      <w:lvlJc w:val="right"/>
      <w:pPr>
        <w:ind w:left="6480" w:hanging="180"/>
      </w:pPr>
    </w:lvl>
  </w:abstractNum>
  <w:abstractNum w:abstractNumId="7" w15:restartNumberingAfterBreak="0">
    <w:nsid w:val="22986A90"/>
    <w:multiLevelType w:val="hybridMultilevel"/>
    <w:tmpl w:val="CBB44352"/>
    <w:lvl w:ilvl="0" w:tplc="B4EA1C90">
      <w:start w:val="1"/>
      <w:numFmt w:val="bullet"/>
      <w:lvlText w:val=""/>
      <w:lvlJc w:val="left"/>
      <w:pPr>
        <w:ind w:left="720" w:hanging="360"/>
      </w:pPr>
      <w:rPr>
        <w:rFonts w:ascii="Symbol" w:hAnsi="Symbol" w:hint="default"/>
      </w:rPr>
    </w:lvl>
    <w:lvl w:ilvl="1" w:tplc="4008E696" w:tentative="1">
      <w:start w:val="1"/>
      <w:numFmt w:val="bullet"/>
      <w:lvlText w:val="o"/>
      <w:lvlJc w:val="left"/>
      <w:pPr>
        <w:ind w:left="1440" w:hanging="360"/>
      </w:pPr>
      <w:rPr>
        <w:rFonts w:ascii="Courier New" w:hAnsi="Courier New" w:cs="Courier New" w:hint="default"/>
      </w:rPr>
    </w:lvl>
    <w:lvl w:ilvl="2" w:tplc="B5669800" w:tentative="1">
      <w:start w:val="1"/>
      <w:numFmt w:val="bullet"/>
      <w:lvlText w:val=""/>
      <w:lvlJc w:val="left"/>
      <w:pPr>
        <w:ind w:left="2160" w:hanging="360"/>
      </w:pPr>
      <w:rPr>
        <w:rFonts w:ascii="Wingdings" w:hAnsi="Wingdings" w:hint="default"/>
      </w:rPr>
    </w:lvl>
    <w:lvl w:ilvl="3" w:tplc="E51E7378" w:tentative="1">
      <w:start w:val="1"/>
      <w:numFmt w:val="bullet"/>
      <w:lvlText w:val=""/>
      <w:lvlJc w:val="left"/>
      <w:pPr>
        <w:ind w:left="2880" w:hanging="360"/>
      </w:pPr>
      <w:rPr>
        <w:rFonts w:ascii="Symbol" w:hAnsi="Symbol" w:hint="default"/>
      </w:rPr>
    </w:lvl>
    <w:lvl w:ilvl="4" w:tplc="5808A5B0" w:tentative="1">
      <w:start w:val="1"/>
      <w:numFmt w:val="bullet"/>
      <w:lvlText w:val="o"/>
      <w:lvlJc w:val="left"/>
      <w:pPr>
        <w:ind w:left="3600" w:hanging="360"/>
      </w:pPr>
      <w:rPr>
        <w:rFonts w:ascii="Courier New" w:hAnsi="Courier New" w:cs="Courier New" w:hint="default"/>
      </w:rPr>
    </w:lvl>
    <w:lvl w:ilvl="5" w:tplc="D3841B66" w:tentative="1">
      <w:start w:val="1"/>
      <w:numFmt w:val="bullet"/>
      <w:lvlText w:val=""/>
      <w:lvlJc w:val="left"/>
      <w:pPr>
        <w:ind w:left="4320" w:hanging="360"/>
      </w:pPr>
      <w:rPr>
        <w:rFonts w:ascii="Wingdings" w:hAnsi="Wingdings" w:hint="default"/>
      </w:rPr>
    </w:lvl>
    <w:lvl w:ilvl="6" w:tplc="5C28CA80" w:tentative="1">
      <w:start w:val="1"/>
      <w:numFmt w:val="bullet"/>
      <w:lvlText w:val=""/>
      <w:lvlJc w:val="left"/>
      <w:pPr>
        <w:ind w:left="5040" w:hanging="360"/>
      </w:pPr>
      <w:rPr>
        <w:rFonts w:ascii="Symbol" w:hAnsi="Symbol" w:hint="default"/>
      </w:rPr>
    </w:lvl>
    <w:lvl w:ilvl="7" w:tplc="34DEA3AC" w:tentative="1">
      <w:start w:val="1"/>
      <w:numFmt w:val="bullet"/>
      <w:lvlText w:val="o"/>
      <w:lvlJc w:val="left"/>
      <w:pPr>
        <w:ind w:left="5760" w:hanging="360"/>
      </w:pPr>
      <w:rPr>
        <w:rFonts w:ascii="Courier New" w:hAnsi="Courier New" w:cs="Courier New" w:hint="default"/>
      </w:rPr>
    </w:lvl>
    <w:lvl w:ilvl="8" w:tplc="75E8A2E8" w:tentative="1">
      <w:start w:val="1"/>
      <w:numFmt w:val="bullet"/>
      <w:lvlText w:val=""/>
      <w:lvlJc w:val="left"/>
      <w:pPr>
        <w:ind w:left="6480" w:hanging="360"/>
      </w:pPr>
      <w:rPr>
        <w:rFonts w:ascii="Wingdings" w:hAnsi="Wingdings" w:hint="default"/>
      </w:rPr>
    </w:lvl>
  </w:abstractNum>
  <w:abstractNum w:abstractNumId="8" w15:restartNumberingAfterBreak="0">
    <w:nsid w:val="24EE6618"/>
    <w:multiLevelType w:val="hybridMultilevel"/>
    <w:tmpl w:val="C9A419DA"/>
    <w:lvl w:ilvl="0" w:tplc="7FDCA3CE">
      <w:start w:val="1"/>
      <w:numFmt w:val="decimal"/>
      <w:lvlText w:val="%1."/>
      <w:lvlJc w:val="left"/>
      <w:pPr>
        <w:ind w:left="1004" w:hanging="360"/>
      </w:pPr>
    </w:lvl>
    <w:lvl w:ilvl="1" w:tplc="83D6153C" w:tentative="1">
      <w:start w:val="1"/>
      <w:numFmt w:val="lowerLetter"/>
      <w:lvlText w:val="%2."/>
      <w:lvlJc w:val="left"/>
      <w:pPr>
        <w:ind w:left="1724" w:hanging="360"/>
      </w:pPr>
    </w:lvl>
    <w:lvl w:ilvl="2" w:tplc="FC9EC31C" w:tentative="1">
      <w:start w:val="1"/>
      <w:numFmt w:val="lowerRoman"/>
      <w:lvlText w:val="%3."/>
      <w:lvlJc w:val="right"/>
      <w:pPr>
        <w:ind w:left="2444" w:hanging="180"/>
      </w:pPr>
    </w:lvl>
    <w:lvl w:ilvl="3" w:tplc="973ED12C" w:tentative="1">
      <w:start w:val="1"/>
      <w:numFmt w:val="decimal"/>
      <w:lvlText w:val="%4."/>
      <w:lvlJc w:val="left"/>
      <w:pPr>
        <w:ind w:left="3164" w:hanging="360"/>
      </w:pPr>
    </w:lvl>
    <w:lvl w:ilvl="4" w:tplc="1BD89C02" w:tentative="1">
      <w:start w:val="1"/>
      <w:numFmt w:val="lowerLetter"/>
      <w:lvlText w:val="%5."/>
      <w:lvlJc w:val="left"/>
      <w:pPr>
        <w:ind w:left="3884" w:hanging="360"/>
      </w:pPr>
    </w:lvl>
    <w:lvl w:ilvl="5" w:tplc="6004129A" w:tentative="1">
      <w:start w:val="1"/>
      <w:numFmt w:val="lowerRoman"/>
      <w:lvlText w:val="%6."/>
      <w:lvlJc w:val="right"/>
      <w:pPr>
        <w:ind w:left="4604" w:hanging="180"/>
      </w:pPr>
    </w:lvl>
    <w:lvl w:ilvl="6" w:tplc="2228CCEE" w:tentative="1">
      <w:start w:val="1"/>
      <w:numFmt w:val="decimal"/>
      <w:lvlText w:val="%7."/>
      <w:lvlJc w:val="left"/>
      <w:pPr>
        <w:ind w:left="5324" w:hanging="360"/>
      </w:pPr>
    </w:lvl>
    <w:lvl w:ilvl="7" w:tplc="463A8E40" w:tentative="1">
      <w:start w:val="1"/>
      <w:numFmt w:val="lowerLetter"/>
      <w:lvlText w:val="%8."/>
      <w:lvlJc w:val="left"/>
      <w:pPr>
        <w:ind w:left="6044" w:hanging="360"/>
      </w:pPr>
    </w:lvl>
    <w:lvl w:ilvl="8" w:tplc="A9D86EF6" w:tentative="1">
      <w:start w:val="1"/>
      <w:numFmt w:val="lowerRoman"/>
      <w:lvlText w:val="%9."/>
      <w:lvlJc w:val="right"/>
      <w:pPr>
        <w:ind w:left="6764" w:hanging="180"/>
      </w:pPr>
    </w:lvl>
  </w:abstractNum>
  <w:abstractNum w:abstractNumId="9" w15:restartNumberingAfterBreak="0">
    <w:nsid w:val="268A2A98"/>
    <w:multiLevelType w:val="multilevel"/>
    <w:tmpl w:val="1572363C"/>
    <w:styleLink w:val="TocNumber"/>
    <w:lvl w:ilvl="0">
      <w:start w:val="1"/>
      <w:numFmt w:val="decimalZero"/>
      <w:pStyle w:val="TOC1"/>
      <w:lvlText w:val="%1"/>
      <w:lvlJc w:val="left"/>
      <w:pPr>
        <w:ind w:left="680" w:hanging="680"/>
      </w:pPr>
      <w:rPr>
        <w:rFonts w:hint="default"/>
        <w:b/>
        <w:i w:val="0"/>
        <w:color w:val="27B88C" w:themeColor="accent2"/>
        <w:sz w:val="44"/>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0" w15:restartNumberingAfterBreak="0">
    <w:nsid w:val="33FF74E1"/>
    <w:multiLevelType w:val="multilevel"/>
    <w:tmpl w:val="93ACC0CA"/>
    <w:styleLink w:val="default"/>
    <w:lvl w:ilvl="0">
      <w:start w:val="1"/>
      <w:numFmt w:val="none"/>
      <w:lvlText w:val=""/>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11" w15:restartNumberingAfterBreak="0">
    <w:nsid w:val="3C764B6D"/>
    <w:multiLevelType w:val="hybridMultilevel"/>
    <w:tmpl w:val="CE5EA4B8"/>
    <w:lvl w:ilvl="0" w:tplc="DEAA9980">
      <w:start w:val="1"/>
      <w:numFmt w:val="bullet"/>
      <w:lvlText w:val=""/>
      <w:lvlJc w:val="left"/>
      <w:pPr>
        <w:ind w:left="284" w:hanging="284"/>
      </w:pPr>
      <w:rPr>
        <w:rFonts w:ascii="Symbol" w:hAnsi="Symbol" w:hint="default"/>
      </w:rPr>
    </w:lvl>
    <w:lvl w:ilvl="1" w:tplc="3C7E18E2" w:tentative="1">
      <w:start w:val="1"/>
      <w:numFmt w:val="bullet"/>
      <w:lvlText w:val="o"/>
      <w:lvlJc w:val="left"/>
      <w:pPr>
        <w:ind w:left="1440" w:hanging="360"/>
      </w:pPr>
      <w:rPr>
        <w:rFonts w:ascii="Courier New" w:hAnsi="Courier New" w:cs="Courier New" w:hint="default"/>
      </w:rPr>
    </w:lvl>
    <w:lvl w:ilvl="2" w:tplc="DB6C7BE8" w:tentative="1">
      <w:start w:val="1"/>
      <w:numFmt w:val="bullet"/>
      <w:lvlText w:val=""/>
      <w:lvlJc w:val="left"/>
      <w:pPr>
        <w:ind w:left="2160" w:hanging="360"/>
      </w:pPr>
      <w:rPr>
        <w:rFonts w:ascii="Wingdings" w:hAnsi="Wingdings" w:hint="default"/>
      </w:rPr>
    </w:lvl>
    <w:lvl w:ilvl="3" w:tplc="E89C34A4" w:tentative="1">
      <w:start w:val="1"/>
      <w:numFmt w:val="bullet"/>
      <w:lvlText w:val=""/>
      <w:lvlJc w:val="left"/>
      <w:pPr>
        <w:ind w:left="2880" w:hanging="360"/>
      </w:pPr>
      <w:rPr>
        <w:rFonts w:ascii="Symbol" w:hAnsi="Symbol" w:hint="default"/>
      </w:rPr>
    </w:lvl>
    <w:lvl w:ilvl="4" w:tplc="09D22D04" w:tentative="1">
      <w:start w:val="1"/>
      <w:numFmt w:val="bullet"/>
      <w:lvlText w:val="o"/>
      <w:lvlJc w:val="left"/>
      <w:pPr>
        <w:ind w:left="3600" w:hanging="360"/>
      </w:pPr>
      <w:rPr>
        <w:rFonts w:ascii="Courier New" w:hAnsi="Courier New" w:cs="Courier New" w:hint="default"/>
      </w:rPr>
    </w:lvl>
    <w:lvl w:ilvl="5" w:tplc="495E226E" w:tentative="1">
      <w:start w:val="1"/>
      <w:numFmt w:val="bullet"/>
      <w:lvlText w:val=""/>
      <w:lvlJc w:val="left"/>
      <w:pPr>
        <w:ind w:left="4320" w:hanging="360"/>
      </w:pPr>
      <w:rPr>
        <w:rFonts w:ascii="Wingdings" w:hAnsi="Wingdings" w:hint="default"/>
      </w:rPr>
    </w:lvl>
    <w:lvl w:ilvl="6" w:tplc="4DC0505C" w:tentative="1">
      <w:start w:val="1"/>
      <w:numFmt w:val="bullet"/>
      <w:lvlText w:val=""/>
      <w:lvlJc w:val="left"/>
      <w:pPr>
        <w:ind w:left="5040" w:hanging="360"/>
      </w:pPr>
      <w:rPr>
        <w:rFonts w:ascii="Symbol" w:hAnsi="Symbol" w:hint="default"/>
      </w:rPr>
    </w:lvl>
    <w:lvl w:ilvl="7" w:tplc="2D1C0D28" w:tentative="1">
      <w:start w:val="1"/>
      <w:numFmt w:val="bullet"/>
      <w:lvlText w:val="o"/>
      <w:lvlJc w:val="left"/>
      <w:pPr>
        <w:ind w:left="5760" w:hanging="360"/>
      </w:pPr>
      <w:rPr>
        <w:rFonts w:ascii="Courier New" w:hAnsi="Courier New" w:cs="Courier New" w:hint="default"/>
      </w:rPr>
    </w:lvl>
    <w:lvl w:ilvl="8" w:tplc="0588AA4E" w:tentative="1">
      <w:start w:val="1"/>
      <w:numFmt w:val="bullet"/>
      <w:lvlText w:val=""/>
      <w:lvlJc w:val="left"/>
      <w:pPr>
        <w:ind w:left="6480" w:hanging="360"/>
      </w:pPr>
      <w:rPr>
        <w:rFonts w:ascii="Wingdings" w:hAnsi="Wingdings" w:hint="default"/>
      </w:rPr>
    </w:lvl>
  </w:abstractNum>
  <w:abstractNum w:abstractNumId="12" w15:restartNumberingAfterBreak="0">
    <w:nsid w:val="3D290D7D"/>
    <w:multiLevelType w:val="hybridMultilevel"/>
    <w:tmpl w:val="69C06D0E"/>
    <w:lvl w:ilvl="0" w:tplc="E70A08DC">
      <w:start w:val="1"/>
      <w:numFmt w:val="bullet"/>
      <w:lvlText w:val=""/>
      <w:lvlJc w:val="left"/>
      <w:pPr>
        <w:ind w:left="720" w:hanging="360"/>
      </w:pPr>
      <w:rPr>
        <w:rFonts w:ascii="Symbol" w:hAnsi="Symbol" w:hint="default"/>
      </w:rPr>
    </w:lvl>
    <w:lvl w:ilvl="1" w:tplc="25BE5EF8" w:tentative="1">
      <w:start w:val="1"/>
      <w:numFmt w:val="bullet"/>
      <w:lvlText w:val="o"/>
      <w:lvlJc w:val="left"/>
      <w:pPr>
        <w:ind w:left="1440" w:hanging="360"/>
      </w:pPr>
      <w:rPr>
        <w:rFonts w:ascii="Courier New" w:hAnsi="Courier New" w:cs="Courier New" w:hint="default"/>
      </w:rPr>
    </w:lvl>
    <w:lvl w:ilvl="2" w:tplc="D2A468F8" w:tentative="1">
      <w:start w:val="1"/>
      <w:numFmt w:val="bullet"/>
      <w:lvlText w:val=""/>
      <w:lvlJc w:val="left"/>
      <w:pPr>
        <w:ind w:left="2160" w:hanging="360"/>
      </w:pPr>
      <w:rPr>
        <w:rFonts w:ascii="Wingdings" w:hAnsi="Wingdings" w:hint="default"/>
      </w:rPr>
    </w:lvl>
    <w:lvl w:ilvl="3" w:tplc="7B0CF90A" w:tentative="1">
      <w:start w:val="1"/>
      <w:numFmt w:val="bullet"/>
      <w:lvlText w:val=""/>
      <w:lvlJc w:val="left"/>
      <w:pPr>
        <w:ind w:left="2880" w:hanging="360"/>
      </w:pPr>
      <w:rPr>
        <w:rFonts w:ascii="Symbol" w:hAnsi="Symbol" w:hint="default"/>
      </w:rPr>
    </w:lvl>
    <w:lvl w:ilvl="4" w:tplc="B686DDB2" w:tentative="1">
      <w:start w:val="1"/>
      <w:numFmt w:val="bullet"/>
      <w:lvlText w:val="o"/>
      <w:lvlJc w:val="left"/>
      <w:pPr>
        <w:ind w:left="3600" w:hanging="360"/>
      </w:pPr>
      <w:rPr>
        <w:rFonts w:ascii="Courier New" w:hAnsi="Courier New" w:cs="Courier New" w:hint="default"/>
      </w:rPr>
    </w:lvl>
    <w:lvl w:ilvl="5" w:tplc="9EC09BDE" w:tentative="1">
      <w:start w:val="1"/>
      <w:numFmt w:val="bullet"/>
      <w:lvlText w:val=""/>
      <w:lvlJc w:val="left"/>
      <w:pPr>
        <w:ind w:left="4320" w:hanging="360"/>
      </w:pPr>
      <w:rPr>
        <w:rFonts w:ascii="Wingdings" w:hAnsi="Wingdings" w:hint="default"/>
      </w:rPr>
    </w:lvl>
    <w:lvl w:ilvl="6" w:tplc="1536226E" w:tentative="1">
      <w:start w:val="1"/>
      <w:numFmt w:val="bullet"/>
      <w:lvlText w:val=""/>
      <w:lvlJc w:val="left"/>
      <w:pPr>
        <w:ind w:left="5040" w:hanging="360"/>
      </w:pPr>
      <w:rPr>
        <w:rFonts w:ascii="Symbol" w:hAnsi="Symbol" w:hint="default"/>
      </w:rPr>
    </w:lvl>
    <w:lvl w:ilvl="7" w:tplc="40AC7B36" w:tentative="1">
      <w:start w:val="1"/>
      <w:numFmt w:val="bullet"/>
      <w:lvlText w:val="o"/>
      <w:lvlJc w:val="left"/>
      <w:pPr>
        <w:ind w:left="5760" w:hanging="360"/>
      </w:pPr>
      <w:rPr>
        <w:rFonts w:ascii="Courier New" w:hAnsi="Courier New" w:cs="Courier New" w:hint="default"/>
      </w:rPr>
    </w:lvl>
    <w:lvl w:ilvl="8" w:tplc="3476DE7A" w:tentative="1">
      <w:start w:val="1"/>
      <w:numFmt w:val="bullet"/>
      <w:lvlText w:val=""/>
      <w:lvlJc w:val="left"/>
      <w:pPr>
        <w:ind w:left="6480" w:hanging="360"/>
      </w:pPr>
      <w:rPr>
        <w:rFonts w:ascii="Wingdings" w:hAnsi="Wingdings" w:hint="default"/>
      </w:rPr>
    </w:lvl>
  </w:abstractNum>
  <w:abstractNum w:abstractNumId="13" w15:restartNumberingAfterBreak="0">
    <w:nsid w:val="40A40441"/>
    <w:multiLevelType w:val="hybridMultilevel"/>
    <w:tmpl w:val="D9646C0C"/>
    <w:lvl w:ilvl="0" w:tplc="37E85246">
      <w:start w:val="1"/>
      <w:numFmt w:val="bullet"/>
      <w:lvlText w:val=""/>
      <w:lvlJc w:val="left"/>
      <w:pPr>
        <w:ind w:left="720" w:hanging="360"/>
      </w:pPr>
      <w:rPr>
        <w:rFonts w:ascii="Symbol" w:hAnsi="Symbol" w:hint="default"/>
      </w:rPr>
    </w:lvl>
    <w:lvl w:ilvl="1" w:tplc="A1328F54" w:tentative="1">
      <w:start w:val="1"/>
      <w:numFmt w:val="bullet"/>
      <w:lvlText w:val="o"/>
      <w:lvlJc w:val="left"/>
      <w:pPr>
        <w:ind w:left="1440" w:hanging="360"/>
      </w:pPr>
      <w:rPr>
        <w:rFonts w:ascii="Courier New" w:hAnsi="Courier New" w:cs="Courier New" w:hint="default"/>
      </w:rPr>
    </w:lvl>
    <w:lvl w:ilvl="2" w:tplc="2F1A4B08" w:tentative="1">
      <w:start w:val="1"/>
      <w:numFmt w:val="bullet"/>
      <w:lvlText w:val=""/>
      <w:lvlJc w:val="left"/>
      <w:pPr>
        <w:ind w:left="2160" w:hanging="360"/>
      </w:pPr>
      <w:rPr>
        <w:rFonts w:ascii="Wingdings" w:hAnsi="Wingdings" w:hint="default"/>
      </w:rPr>
    </w:lvl>
    <w:lvl w:ilvl="3" w:tplc="EC947396" w:tentative="1">
      <w:start w:val="1"/>
      <w:numFmt w:val="bullet"/>
      <w:lvlText w:val=""/>
      <w:lvlJc w:val="left"/>
      <w:pPr>
        <w:ind w:left="2880" w:hanging="360"/>
      </w:pPr>
      <w:rPr>
        <w:rFonts w:ascii="Symbol" w:hAnsi="Symbol" w:hint="default"/>
      </w:rPr>
    </w:lvl>
    <w:lvl w:ilvl="4" w:tplc="DAD495D4" w:tentative="1">
      <w:start w:val="1"/>
      <w:numFmt w:val="bullet"/>
      <w:lvlText w:val="o"/>
      <w:lvlJc w:val="left"/>
      <w:pPr>
        <w:ind w:left="3600" w:hanging="360"/>
      </w:pPr>
      <w:rPr>
        <w:rFonts w:ascii="Courier New" w:hAnsi="Courier New" w:cs="Courier New" w:hint="default"/>
      </w:rPr>
    </w:lvl>
    <w:lvl w:ilvl="5" w:tplc="624C51EC" w:tentative="1">
      <w:start w:val="1"/>
      <w:numFmt w:val="bullet"/>
      <w:lvlText w:val=""/>
      <w:lvlJc w:val="left"/>
      <w:pPr>
        <w:ind w:left="4320" w:hanging="360"/>
      </w:pPr>
      <w:rPr>
        <w:rFonts w:ascii="Wingdings" w:hAnsi="Wingdings" w:hint="default"/>
      </w:rPr>
    </w:lvl>
    <w:lvl w:ilvl="6" w:tplc="65E43B68" w:tentative="1">
      <w:start w:val="1"/>
      <w:numFmt w:val="bullet"/>
      <w:lvlText w:val=""/>
      <w:lvlJc w:val="left"/>
      <w:pPr>
        <w:ind w:left="5040" w:hanging="360"/>
      </w:pPr>
      <w:rPr>
        <w:rFonts w:ascii="Symbol" w:hAnsi="Symbol" w:hint="default"/>
      </w:rPr>
    </w:lvl>
    <w:lvl w:ilvl="7" w:tplc="6F14AF12" w:tentative="1">
      <w:start w:val="1"/>
      <w:numFmt w:val="bullet"/>
      <w:lvlText w:val="o"/>
      <w:lvlJc w:val="left"/>
      <w:pPr>
        <w:ind w:left="5760" w:hanging="360"/>
      </w:pPr>
      <w:rPr>
        <w:rFonts w:ascii="Courier New" w:hAnsi="Courier New" w:cs="Courier New" w:hint="default"/>
      </w:rPr>
    </w:lvl>
    <w:lvl w:ilvl="8" w:tplc="BE2EA02C" w:tentative="1">
      <w:start w:val="1"/>
      <w:numFmt w:val="bullet"/>
      <w:lvlText w:val=""/>
      <w:lvlJc w:val="left"/>
      <w:pPr>
        <w:ind w:left="6480" w:hanging="360"/>
      </w:pPr>
      <w:rPr>
        <w:rFonts w:ascii="Wingdings" w:hAnsi="Wingdings" w:hint="default"/>
      </w:rPr>
    </w:lvl>
  </w:abstractNum>
  <w:abstractNum w:abstractNumId="14" w15:restartNumberingAfterBreak="0">
    <w:nsid w:val="48147732"/>
    <w:multiLevelType w:val="multilevel"/>
    <w:tmpl w:val="37BEBDE4"/>
    <w:numStyleLink w:val="Bullets"/>
  </w:abstractNum>
  <w:abstractNum w:abstractNumId="15" w15:restartNumberingAfterBreak="0">
    <w:nsid w:val="4C174F60"/>
    <w:multiLevelType w:val="hybridMultilevel"/>
    <w:tmpl w:val="A5EAA410"/>
    <w:lvl w:ilvl="0" w:tplc="670CD7A8">
      <w:start w:val="1"/>
      <w:numFmt w:val="bullet"/>
      <w:lvlText w:val=""/>
      <w:lvlJc w:val="left"/>
      <w:pPr>
        <w:ind w:left="720" w:hanging="360"/>
      </w:pPr>
      <w:rPr>
        <w:rFonts w:ascii="Symbol" w:hAnsi="Symbol" w:hint="default"/>
      </w:rPr>
    </w:lvl>
    <w:lvl w:ilvl="1" w:tplc="D8C82C92" w:tentative="1">
      <w:start w:val="1"/>
      <w:numFmt w:val="bullet"/>
      <w:lvlText w:val="o"/>
      <w:lvlJc w:val="left"/>
      <w:pPr>
        <w:ind w:left="1440" w:hanging="360"/>
      </w:pPr>
      <w:rPr>
        <w:rFonts w:ascii="Courier New" w:hAnsi="Courier New" w:cs="Courier New" w:hint="default"/>
      </w:rPr>
    </w:lvl>
    <w:lvl w:ilvl="2" w:tplc="436AB6E8" w:tentative="1">
      <w:start w:val="1"/>
      <w:numFmt w:val="bullet"/>
      <w:lvlText w:val=""/>
      <w:lvlJc w:val="left"/>
      <w:pPr>
        <w:ind w:left="2160" w:hanging="360"/>
      </w:pPr>
      <w:rPr>
        <w:rFonts w:ascii="Wingdings" w:hAnsi="Wingdings" w:hint="default"/>
      </w:rPr>
    </w:lvl>
    <w:lvl w:ilvl="3" w:tplc="585A0060" w:tentative="1">
      <w:start w:val="1"/>
      <w:numFmt w:val="bullet"/>
      <w:lvlText w:val=""/>
      <w:lvlJc w:val="left"/>
      <w:pPr>
        <w:ind w:left="2880" w:hanging="360"/>
      </w:pPr>
      <w:rPr>
        <w:rFonts w:ascii="Symbol" w:hAnsi="Symbol" w:hint="default"/>
      </w:rPr>
    </w:lvl>
    <w:lvl w:ilvl="4" w:tplc="D198303E" w:tentative="1">
      <w:start w:val="1"/>
      <w:numFmt w:val="bullet"/>
      <w:lvlText w:val="o"/>
      <w:lvlJc w:val="left"/>
      <w:pPr>
        <w:ind w:left="3600" w:hanging="360"/>
      </w:pPr>
      <w:rPr>
        <w:rFonts w:ascii="Courier New" w:hAnsi="Courier New" w:cs="Courier New" w:hint="default"/>
      </w:rPr>
    </w:lvl>
    <w:lvl w:ilvl="5" w:tplc="3D7A0030" w:tentative="1">
      <w:start w:val="1"/>
      <w:numFmt w:val="bullet"/>
      <w:lvlText w:val=""/>
      <w:lvlJc w:val="left"/>
      <w:pPr>
        <w:ind w:left="4320" w:hanging="360"/>
      </w:pPr>
      <w:rPr>
        <w:rFonts w:ascii="Wingdings" w:hAnsi="Wingdings" w:hint="default"/>
      </w:rPr>
    </w:lvl>
    <w:lvl w:ilvl="6" w:tplc="B442B7DC" w:tentative="1">
      <w:start w:val="1"/>
      <w:numFmt w:val="bullet"/>
      <w:lvlText w:val=""/>
      <w:lvlJc w:val="left"/>
      <w:pPr>
        <w:ind w:left="5040" w:hanging="360"/>
      </w:pPr>
      <w:rPr>
        <w:rFonts w:ascii="Symbol" w:hAnsi="Symbol" w:hint="default"/>
      </w:rPr>
    </w:lvl>
    <w:lvl w:ilvl="7" w:tplc="E58CBF6A" w:tentative="1">
      <w:start w:val="1"/>
      <w:numFmt w:val="bullet"/>
      <w:lvlText w:val="o"/>
      <w:lvlJc w:val="left"/>
      <w:pPr>
        <w:ind w:left="5760" w:hanging="360"/>
      </w:pPr>
      <w:rPr>
        <w:rFonts w:ascii="Courier New" w:hAnsi="Courier New" w:cs="Courier New" w:hint="default"/>
      </w:rPr>
    </w:lvl>
    <w:lvl w:ilvl="8" w:tplc="C6646946" w:tentative="1">
      <w:start w:val="1"/>
      <w:numFmt w:val="bullet"/>
      <w:lvlText w:val=""/>
      <w:lvlJc w:val="left"/>
      <w:pPr>
        <w:ind w:left="6480" w:hanging="360"/>
      </w:pPr>
      <w:rPr>
        <w:rFonts w:ascii="Wingdings" w:hAnsi="Wingdings" w:hint="default"/>
      </w:rPr>
    </w:lvl>
  </w:abstractNum>
  <w:abstractNum w:abstractNumId="16" w15:restartNumberingAfterBreak="0">
    <w:nsid w:val="4DA739F2"/>
    <w:multiLevelType w:val="hybridMultilevel"/>
    <w:tmpl w:val="7EC01C3C"/>
    <w:lvl w:ilvl="0" w:tplc="5802C532">
      <w:start w:val="1"/>
      <w:numFmt w:val="bullet"/>
      <w:lvlText w:val=""/>
      <w:lvlJc w:val="left"/>
      <w:pPr>
        <w:ind w:left="720" w:hanging="360"/>
      </w:pPr>
      <w:rPr>
        <w:rFonts w:ascii="Symbol" w:hAnsi="Symbol" w:hint="default"/>
      </w:rPr>
    </w:lvl>
    <w:lvl w:ilvl="1" w:tplc="C074BF34" w:tentative="1">
      <w:start w:val="1"/>
      <w:numFmt w:val="bullet"/>
      <w:lvlText w:val="o"/>
      <w:lvlJc w:val="left"/>
      <w:pPr>
        <w:ind w:left="1440" w:hanging="360"/>
      </w:pPr>
      <w:rPr>
        <w:rFonts w:ascii="Courier New" w:hAnsi="Courier New" w:cs="Courier New" w:hint="default"/>
      </w:rPr>
    </w:lvl>
    <w:lvl w:ilvl="2" w:tplc="E4AC5CA6" w:tentative="1">
      <w:start w:val="1"/>
      <w:numFmt w:val="bullet"/>
      <w:lvlText w:val=""/>
      <w:lvlJc w:val="left"/>
      <w:pPr>
        <w:ind w:left="2160" w:hanging="360"/>
      </w:pPr>
      <w:rPr>
        <w:rFonts w:ascii="Wingdings" w:hAnsi="Wingdings" w:hint="default"/>
      </w:rPr>
    </w:lvl>
    <w:lvl w:ilvl="3" w:tplc="DFDA6058" w:tentative="1">
      <w:start w:val="1"/>
      <w:numFmt w:val="bullet"/>
      <w:lvlText w:val=""/>
      <w:lvlJc w:val="left"/>
      <w:pPr>
        <w:ind w:left="2880" w:hanging="360"/>
      </w:pPr>
      <w:rPr>
        <w:rFonts w:ascii="Symbol" w:hAnsi="Symbol" w:hint="default"/>
      </w:rPr>
    </w:lvl>
    <w:lvl w:ilvl="4" w:tplc="68006744" w:tentative="1">
      <w:start w:val="1"/>
      <w:numFmt w:val="bullet"/>
      <w:lvlText w:val="o"/>
      <w:lvlJc w:val="left"/>
      <w:pPr>
        <w:ind w:left="3600" w:hanging="360"/>
      </w:pPr>
      <w:rPr>
        <w:rFonts w:ascii="Courier New" w:hAnsi="Courier New" w:cs="Courier New" w:hint="default"/>
      </w:rPr>
    </w:lvl>
    <w:lvl w:ilvl="5" w:tplc="31A85352" w:tentative="1">
      <w:start w:val="1"/>
      <w:numFmt w:val="bullet"/>
      <w:lvlText w:val=""/>
      <w:lvlJc w:val="left"/>
      <w:pPr>
        <w:ind w:left="4320" w:hanging="360"/>
      </w:pPr>
      <w:rPr>
        <w:rFonts w:ascii="Wingdings" w:hAnsi="Wingdings" w:hint="default"/>
      </w:rPr>
    </w:lvl>
    <w:lvl w:ilvl="6" w:tplc="C090FF94" w:tentative="1">
      <w:start w:val="1"/>
      <w:numFmt w:val="bullet"/>
      <w:lvlText w:val=""/>
      <w:lvlJc w:val="left"/>
      <w:pPr>
        <w:ind w:left="5040" w:hanging="360"/>
      </w:pPr>
      <w:rPr>
        <w:rFonts w:ascii="Symbol" w:hAnsi="Symbol" w:hint="default"/>
      </w:rPr>
    </w:lvl>
    <w:lvl w:ilvl="7" w:tplc="954AA9FC" w:tentative="1">
      <w:start w:val="1"/>
      <w:numFmt w:val="bullet"/>
      <w:lvlText w:val="o"/>
      <w:lvlJc w:val="left"/>
      <w:pPr>
        <w:ind w:left="5760" w:hanging="360"/>
      </w:pPr>
      <w:rPr>
        <w:rFonts w:ascii="Courier New" w:hAnsi="Courier New" w:cs="Courier New" w:hint="default"/>
      </w:rPr>
    </w:lvl>
    <w:lvl w:ilvl="8" w:tplc="DAD4741A" w:tentative="1">
      <w:start w:val="1"/>
      <w:numFmt w:val="bullet"/>
      <w:lvlText w:val=""/>
      <w:lvlJc w:val="left"/>
      <w:pPr>
        <w:ind w:left="6480" w:hanging="360"/>
      </w:pPr>
      <w:rPr>
        <w:rFonts w:ascii="Wingdings" w:hAnsi="Wingdings" w:hint="default"/>
      </w:rPr>
    </w:lvl>
  </w:abstractNum>
  <w:abstractNum w:abstractNumId="17" w15:restartNumberingAfterBreak="0">
    <w:nsid w:val="51E463F7"/>
    <w:multiLevelType w:val="multilevel"/>
    <w:tmpl w:val="93ACC0CA"/>
    <w:numStyleLink w:val="default"/>
  </w:abstractNum>
  <w:abstractNum w:abstractNumId="18" w15:restartNumberingAfterBreak="0">
    <w:nsid w:val="5C7364BA"/>
    <w:multiLevelType w:val="hybridMultilevel"/>
    <w:tmpl w:val="EDC2D3D2"/>
    <w:lvl w:ilvl="0" w:tplc="27B4AD1C">
      <w:start w:val="1"/>
      <w:numFmt w:val="decimal"/>
      <w:lvlText w:val="%1."/>
      <w:lvlJc w:val="left"/>
      <w:pPr>
        <w:ind w:left="720" w:hanging="360"/>
      </w:pPr>
    </w:lvl>
    <w:lvl w:ilvl="1" w:tplc="A9B063A4" w:tentative="1">
      <w:start w:val="1"/>
      <w:numFmt w:val="lowerLetter"/>
      <w:lvlText w:val="%2."/>
      <w:lvlJc w:val="left"/>
      <w:pPr>
        <w:ind w:left="1440" w:hanging="360"/>
      </w:pPr>
    </w:lvl>
    <w:lvl w:ilvl="2" w:tplc="E3C243B6" w:tentative="1">
      <w:start w:val="1"/>
      <w:numFmt w:val="lowerRoman"/>
      <w:lvlText w:val="%3."/>
      <w:lvlJc w:val="right"/>
      <w:pPr>
        <w:ind w:left="2160" w:hanging="180"/>
      </w:pPr>
    </w:lvl>
    <w:lvl w:ilvl="3" w:tplc="105274B2" w:tentative="1">
      <w:start w:val="1"/>
      <w:numFmt w:val="decimal"/>
      <w:lvlText w:val="%4."/>
      <w:lvlJc w:val="left"/>
      <w:pPr>
        <w:ind w:left="2880" w:hanging="360"/>
      </w:pPr>
    </w:lvl>
    <w:lvl w:ilvl="4" w:tplc="689CC816" w:tentative="1">
      <w:start w:val="1"/>
      <w:numFmt w:val="lowerLetter"/>
      <w:lvlText w:val="%5."/>
      <w:lvlJc w:val="left"/>
      <w:pPr>
        <w:ind w:left="3600" w:hanging="360"/>
      </w:pPr>
    </w:lvl>
    <w:lvl w:ilvl="5" w:tplc="80A83956" w:tentative="1">
      <w:start w:val="1"/>
      <w:numFmt w:val="lowerRoman"/>
      <w:lvlText w:val="%6."/>
      <w:lvlJc w:val="right"/>
      <w:pPr>
        <w:ind w:left="4320" w:hanging="180"/>
      </w:pPr>
    </w:lvl>
    <w:lvl w:ilvl="6" w:tplc="FFDC4374" w:tentative="1">
      <w:start w:val="1"/>
      <w:numFmt w:val="decimal"/>
      <w:lvlText w:val="%7."/>
      <w:lvlJc w:val="left"/>
      <w:pPr>
        <w:ind w:left="5040" w:hanging="360"/>
      </w:pPr>
    </w:lvl>
    <w:lvl w:ilvl="7" w:tplc="10421778" w:tentative="1">
      <w:start w:val="1"/>
      <w:numFmt w:val="lowerLetter"/>
      <w:lvlText w:val="%8."/>
      <w:lvlJc w:val="left"/>
      <w:pPr>
        <w:ind w:left="5760" w:hanging="360"/>
      </w:pPr>
    </w:lvl>
    <w:lvl w:ilvl="8" w:tplc="DC2280E0" w:tentative="1">
      <w:start w:val="1"/>
      <w:numFmt w:val="lowerRoman"/>
      <w:lvlText w:val="%9."/>
      <w:lvlJc w:val="right"/>
      <w:pPr>
        <w:ind w:left="6480" w:hanging="180"/>
      </w:pPr>
    </w:lvl>
  </w:abstractNum>
  <w:abstractNum w:abstractNumId="19" w15:restartNumberingAfterBreak="0">
    <w:nsid w:val="5DCF2083"/>
    <w:multiLevelType w:val="hybridMultilevel"/>
    <w:tmpl w:val="E844FD70"/>
    <w:lvl w:ilvl="0" w:tplc="CD9E9F78">
      <w:start w:val="1"/>
      <w:numFmt w:val="bullet"/>
      <w:lvlText w:val=""/>
      <w:lvlJc w:val="left"/>
      <w:pPr>
        <w:ind w:left="720" w:hanging="360"/>
      </w:pPr>
      <w:rPr>
        <w:rFonts w:ascii="Symbol" w:hAnsi="Symbol" w:hint="default"/>
      </w:rPr>
    </w:lvl>
    <w:lvl w:ilvl="1" w:tplc="6E9E2E20" w:tentative="1">
      <w:start w:val="1"/>
      <w:numFmt w:val="bullet"/>
      <w:lvlText w:val="o"/>
      <w:lvlJc w:val="left"/>
      <w:pPr>
        <w:ind w:left="1440" w:hanging="360"/>
      </w:pPr>
      <w:rPr>
        <w:rFonts w:ascii="Courier New" w:hAnsi="Courier New" w:cs="Courier New" w:hint="default"/>
      </w:rPr>
    </w:lvl>
    <w:lvl w:ilvl="2" w:tplc="00B441E6" w:tentative="1">
      <w:start w:val="1"/>
      <w:numFmt w:val="bullet"/>
      <w:lvlText w:val=""/>
      <w:lvlJc w:val="left"/>
      <w:pPr>
        <w:ind w:left="2160" w:hanging="360"/>
      </w:pPr>
      <w:rPr>
        <w:rFonts w:ascii="Wingdings" w:hAnsi="Wingdings" w:hint="default"/>
      </w:rPr>
    </w:lvl>
    <w:lvl w:ilvl="3" w:tplc="74F694C4" w:tentative="1">
      <w:start w:val="1"/>
      <w:numFmt w:val="bullet"/>
      <w:lvlText w:val=""/>
      <w:lvlJc w:val="left"/>
      <w:pPr>
        <w:ind w:left="2880" w:hanging="360"/>
      </w:pPr>
      <w:rPr>
        <w:rFonts w:ascii="Symbol" w:hAnsi="Symbol" w:hint="default"/>
      </w:rPr>
    </w:lvl>
    <w:lvl w:ilvl="4" w:tplc="A0B24966" w:tentative="1">
      <w:start w:val="1"/>
      <w:numFmt w:val="bullet"/>
      <w:lvlText w:val="o"/>
      <w:lvlJc w:val="left"/>
      <w:pPr>
        <w:ind w:left="3600" w:hanging="360"/>
      </w:pPr>
      <w:rPr>
        <w:rFonts w:ascii="Courier New" w:hAnsi="Courier New" w:cs="Courier New" w:hint="default"/>
      </w:rPr>
    </w:lvl>
    <w:lvl w:ilvl="5" w:tplc="64547EA6" w:tentative="1">
      <w:start w:val="1"/>
      <w:numFmt w:val="bullet"/>
      <w:lvlText w:val=""/>
      <w:lvlJc w:val="left"/>
      <w:pPr>
        <w:ind w:left="4320" w:hanging="360"/>
      </w:pPr>
      <w:rPr>
        <w:rFonts w:ascii="Wingdings" w:hAnsi="Wingdings" w:hint="default"/>
      </w:rPr>
    </w:lvl>
    <w:lvl w:ilvl="6" w:tplc="0BFC2F56" w:tentative="1">
      <w:start w:val="1"/>
      <w:numFmt w:val="bullet"/>
      <w:lvlText w:val=""/>
      <w:lvlJc w:val="left"/>
      <w:pPr>
        <w:ind w:left="5040" w:hanging="360"/>
      </w:pPr>
      <w:rPr>
        <w:rFonts w:ascii="Symbol" w:hAnsi="Symbol" w:hint="default"/>
      </w:rPr>
    </w:lvl>
    <w:lvl w:ilvl="7" w:tplc="74EC058A" w:tentative="1">
      <w:start w:val="1"/>
      <w:numFmt w:val="bullet"/>
      <w:lvlText w:val="o"/>
      <w:lvlJc w:val="left"/>
      <w:pPr>
        <w:ind w:left="5760" w:hanging="360"/>
      </w:pPr>
      <w:rPr>
        <w:rFonts w:ascii="Courier New" w:hAnsi="Courier New" w:cs="Courier New" w:hint="default"/>
      </w:rPr>
    </w:lvl>
    <w:lvl w:ilvl="8" w:tplc="0170A0C4" w:tentative="1">
      <w:start w:val="1"/>
      <w:numFmt w:val="bullet"/>
      <w:lvlText w:val=""/>
      <w:lvlJc w:val="left"/>
      <w:pPr>
        <w:ind w:left="6480" w:hanging="360"/>
      </w:pPr>
      <w:rPr>
        <w:rFonts w:ascii="Wingdings" w:hAnsi="Wingdings" w:hint="default"/>
      </w:rPr>
    </w:lvl>
  </w:abstractNum>
  <w:abstractNum w:abstractNumId="20" w15:restartNumberingAfterBreak="0">
    <w:nsid w:val="655F2AB2"/>
    <w:multiLevelType w:val="hybridMultilevel"/>
    <w:tmpl w:val="4DCE6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F165C1"/>
    <w:multiLevelType w:val="multilevel"/>
    <w:tmpl w:val="37BEBDE4"/>
    <w:styleLink w:val="Bullets"/>
    <w:lvl w:ilvl="0">
      <w:start w:val="1"/>
      <w:numFmt w:val="bullet"/>
      <w:pStyle w:val="Bullet1"/>
      <w:lvlText w:val=""/>
      <w:lvlJc w:val="left"/>
      <w:pPr>
        <w:ind w:left="284" w:hanging="284"/>
      </w:pPr>
      <w:rPr>
        <w:rFonts w:ascii="Symbol" w:hAnsi="Symbol" w:hint="default"/>
        <w:color w:val="27B88C" w:themeColor="accent2"/>
      </w:rPr>
    </w:lvl>
    <w:lvl w:ilvl="1">
      <w:start w:val="1"/>
      <w:numFmt w:val="bullet"/>
      <w:pStyle w:val="Bullet2"/>
      <w:lvlText w:val=""/>
      <w:lvlJc w:val="left"/>
      <w:pPr>
        <w:ind w:left="568" w:hanging="284"/>
      </w:pPr>
      <w:rPr>
        <w:rFonts w:ascii="Symbol" w:hAnsi="Symbol" w:hint="default"/>
        <w:color w:val="27B88C" w:themeColor="accent2"/>
      </w:rPr>
    </w:lvl>
    <w:lvl w:ilvl="2">
      <w:start w:val="1"/>
      <w:numFmt w:val="bullet"/>
      <w:pStyle w:val="Bullet3"/>
      <w:lvlText w:val=""/>
      <w:lvlJc w:val="left"/>
      <w:pPr>
        <w:ind w:left="852" w:hanging="284"/>
      </w:pPr>
      <w:rPr>
        <w:rFonts w:ascii="Symbol" w:hAnsi="Symbol" w:hint="default"/>
        <w:color w:val="27B88C"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22" w15:restartNumberingAfterBreak="0">
    <w:nsid w:val="686F461D"/>
    <w:multiLevelType w:val="hybridMultilevel"/>
    <w:tmpl w:val="02C49356"/>
    <w:lvl w:ilvl="0" w:tplc="D66A28C2">
      <w:start w:val="1"/>
      <w:numFmt w:val="decimal"/>
      <w:lvlText w:val="%1."/>
      <w:lvlJc w:val="left"/>
      <w:pPr>
        <w:ind w:left="720" w:hanging="360"/>
      </w:pPr>
    </w:lvl>
    <w:lvl w:ilvl="1" w:tplc="E586C2DA" w:tentative="1">
      <w:start w:val="1"/>
      <w:numFmt w:val="lowerLetter"/>
      <w:lvlText w:val="%2."/>
      <w:lvlJc w:val="left"/>
      <w:pPr>
        <w:ind w:left="1440" w:hanging="360"/>
      </w:pPr>
    </w:lvl>
    <w:lvl w:ilvl="2" w:tplc="B142D46A" w:tentative="1">
      <w:start w:val="1"/>
      <w:numFmt w:val="lowerRoman"/>
      <w:lvlText w:val="%3."/>
      <w:lvlJc w:val="right"/>
      <w:pPr>
        <w:ind w:left="2160" w:hanging="180"/>
      </w:pPr>
    </w:lvl>
    <w:lvl w:ilvl="3" w:tplc="6B60D114" w:tentative="1">
      <w:start w:val="1"/>
      <w:numFmt w:val="decimal"/>
      <w:lvlText w:val="%4."/>
      <w:lvlJc w:val="left"/>
      <w:pPr>
        <w:ind w:left="2880" w:hanging="360"/>
      </w:pPr>
    </w:lvl>
    <w:lvl w:ilvl="4" w:tplc="65640A0E" w:tentative="1">
      <w:start w:val="1"/>
      <w:numFmt w:val="lowerLetter"/>
      <w:lvlText w:val="%5."/>
      <w:lvlJc w:val="left"/>
      <w:pPr>
        <w:ind w:left="3600" w:hanging="360"/>
      </w:pPr>
    </w:lvl>
    <w:lvl w:ilvl="5" w:tplc="388A7A84" w:tentative="1">
      <w:start w:val="1"/>
      <w:numFmt w:val="lowerRoman"/>
      <w:lvlText w:val="%6."/>
      <w:lvlJc w:val="right"/>
      <w:pPr>
        <w:ind w:left="4320" w:hanging="180"/>
      </w:pPr>
    </w:lvl>
    <w:lvl w:ilvl="6" w:tplc="98AA456E" w:tentative="1">
      <w:start w:val="1"/>
      <w:numFmt w:val="decimal"/>
      <w:lvlText w:val="%7."/>
      <w:lvlJc w:val="left"/>
      <w:pPr>
        <w:ind w:left="5040" w:hanging="360"/>
      </w:pPr>
    </w:lvl>
    <w:lvl w:ilvl="7" w:tplc="1804DA78" w:tentative="1">
      <w:start w:val="1"/>
      <w:numFmt w:val="lowerLetter"/>
      <w:lvlText w:val="%8."/>
      <w:lvlJc w:val="left"/>
      <w:pPr>
        <w:ind w:left="5760" w:hanging="360"/>
      </w:pPr>
    </w:lvl>
    <w:lvl w:ilvl="8" w:tplc="B24A5576" w:tentative="1">
      <w:start w:val="1"/>
      <w:numFmt w:val="lowerRoman"/>
      <w:lvlText w:val="%9."/>
      <w:lvlJc w:val="right"/>
      <w:pPr>
        <w:ind w:left="6480" w:hanging="180"/>
      </w:pPr>
    </w:lvl>
  </w:abstractNum>
  <w:abstractNum w:abstractNumId="23" w15:restartNumberingAfterBreak="0">
    <w:nsid w:val="6AC96B3D"/>
    <w:multiLevelType w:val="multilevel"/>
    <w:tmpl w:val="37BEBDE4"/>
    <w:numStyleLink w:val="Bullets"/>
  </w:abstractNum>
  <w:abstractNum w:abstractNumId="24" w15:restartNumberingAfterBreak="0">
    <w:nsid w:val="6EA45D50"/>
    <w:multiLevelType w:val="hybridMultilevel"/>
    <w:tmpl w:val="FAB22212"/>
    <w:lvl w:ilvl="0" w:tplc="1E32C0BE">
      <w:start w:val="1"/>
      <w:numFmt w:val="decimal"/>
      <w:lvlText w:val="%1."/>
      <w:lvlJc w:val="left"/>
      <w:pPr>
        <w:ind w:left="720" w:hanging="360"/>
      </w:pPr>
    </w:lvl>
    <w:lvl w:ilvl="1" w:tplc="E514DDD8" w:tentative="1">
      <w:start w:val="1"/>
      <w:numFmt w:val="lowerLetter"/>
      <w:lvlText w:val="%2."/>
      <w:lvlJc w:val="left"/>
      <w:pPr>
        <w:ind w:left="1440" w:hanging="360"/>
      </w:pPr>
    </w:lvl>
    <w:lvl w:ilvl="2" w:tplc="31CA9120" w:tentative="1">
      <w:start w:val="1"/>
      <w:numFmt w:val="lowerRoman"/>
      <w:lvlText w:val="%3."/>
      <w:lvlJc w:val="right"/>
      <w:pPr>
        <w:ind w:left="2160" w:hanging="180"/>
      </w:pPr>
    </w:lvl>
    <w:lvl w:ilvl="3" w:tplc="E83856AC" w:tentative="1">
      <w:start w:val="1"/>
      <w:numFmt w:val="decimal"/>
      <w:lvlText w:val="%4."/>
      <w:lvlJc w:val="left"/>
      <w:pPr>
        <w:ind w:left="2880" w:hanging="360"/>
      </w:pPr>
    </w:lvl>
    <w:lvl w:ilvl="4" w:tplc="62C24862" w:tentative="1">
      <w:start w:val="1"/>
      <w:numFmt w:val="lowerLetter"/>
      <w:lvlText w:val="%5."/>
      <w:lvlJc w:val="left"/>
      <w:pPr>
        <w:ind w:left="3600" w:hanging="360"/>
      </w:pPr>
    </w:lvl>
    <w:lvl w:ilvl="5" w:tplc="5AC81ED0" w:tentative="1">
      <w:start w:val="1"/>
      <w:numFmt w:val="lowerRoman"/>
      <w:lvlText w:val="%6."/>
      <w:lvlJc w:val="right"/>
      <w:pPr>
        <w:ind w:left="4320" w:hanging="180"/>
      </w:pPr>
    </w:lvl>
    <w:lvl w:ilvl="6" w:tplc="97FC3C3A" w:tentative="1">
      <w:start w:val="1"/>
      <w:numFmt w:val="decimal"/>
      <w:lvlText w:val="%7."/>
      <w:lvlJc w:val="left"/>
      <w:pPr>
        <w:ind w:left="5040" w:hanging="360"/>
      </w:pPr>
    </w:lvl>
    <w:lvl w:ilvl="7" w:tplc="DF46166A" w:tentative="1">
      <w:start w:val="1"/>
      <w:numFmt w:val="lowerLetter"/>
      <w:lvlText w:val="%8."/>
      <w:lvlJc w:val="left"/>
      <w:pPr>
        <w:ind w:left="5760" w:hanging="360"/>
      </w:pPr>
    </w:lvl>
    <w:lvl w:ilvl="8" w:tplc="26E6B3C4" w:tentative="1">
      <w:start w:val="1"/>
      <w:numFmt w:val="lowerRoman"/>
      <w:lvlText w:val="%9."/>
      <w:lvlJc w:val="right"/>
      <w:pPr>
        <w:ind w:left="6480" w:hanging="180"/>
      </w:pPr>
    </w:lvl>
  </w:abstractNum>
  <w:abstractNum w:abstractNumId="25" w15:restartNumberingAfterBreak="0">
    <w:nsid w:val="6EC0151F"/>
    <w:multiLevelType w:val="multilevel"/>
    <w:tmpl w:val="1572363C"/>
    <w:numStyleLink w:val="TocNumber"/>
  </w:abstractNum>
  <w:abstractNum w:abstractNumId="26" w15:restartNumberingAfterBreak="0">
    <w:nsid w:val="78CD3166"/>
    <w:multiLevelType w:val="hybridMultilevel"/>
    <w:tmpl w:val="A99087EC"/>
    <w:lvl w:ilvl="0" w:tplc="5A5A9908">
      <w:start w:val="1"/>
      <w:numFmt w:val="bullet"/>
      <w:lvlText w:val=""/>
      <w:lvlJc w:val="left"/>
      <w:pPr>
        <w:ind w:left="720" w:hanging="360"/>
      </w:pPr>
      <w:rPr>
        <w:rFonts w:ascii="Symbol" w:hAnsi="Symbol" w:hint="default"/>
      </w:rPr>
    </w:lvl>
    <w:lvl w:ilvl="1" w:tplc="57C8ED52" w:tentative="1">
      <w:start w:val="1"/>
      <w:numFmt w:val="bullet"/>
      <w:lvlText w:val="o"/>
      <w:lvlJc w:val="left"/>
      <w:pPr>
        <w:ind w:left="1440" w:hanging="360"/>
      </w:pPr>
      <w:rPr>
        <w:rFonts w:ascii="Courier New" w:hAnsi="Courier New" w:cs="Courier New" w:hint="default"/>
      </w:rPr>
    </w:lvl>
    <w:lvl w:ilvl="2" w:tplc="0458E0F6" w:tentative="1">
      <w:start w:val="1"/>
      <w:numFmt w:val="bullet"/>
      <w:lvlText w:val=""/>
      <w:lvlJc w:val="left"/>
      <w:pPr>
        <w:ind w:left="2160" w:hanging="360"/>
      </w:pPr>
      <w:rPr>
        <w:rFonts w:ascii="Wingdings" w:hAnsi="Wingdings" w:hint="default"/>
      </w:rPr>
    </w:lvl>
    <w:lvl w:ilvl="3" w:tplc="02D0337A" w:tentative="1">
      <w:start w:val="1"/>
      <w:numFmt w:val="bullet"/>
      <w:lvlText w:val=""/>
      <w:lvlJc w:val="left"/>
      <w:pPr>
        <w:ind w:left="2880" w:hanging="360"/>
      </w:pPr>
      <w:rPr>
        <w:rFonts w:ascii="Symbol" w:hAnsi="Symbol" w:hint="default"/>
      </w:rPr>
    </w:lvl>
    <w:lvl w:ilvl="4" w:tplc="2A44CB58" w:tentative="1">
      <w:start w:val="1"/>
      <w:numFmt w:val="bullet"/>
      <w:lvlText w:val="o"/>
      <w:lvlJc w:val="left"/>
      <w:pPr>
        <w:ind w:left="3600" w:hanging="360"/>
      </w:pPr>
      <w:rPr>
        <w:rFonts w:ascii="Courier New" w:hAnsi="Courier New" w:cs="Courier New" w:hint="default"/>
      </w:rPr>
    </w:lvl>
    <w:lvl w:ilvl="5" w:tplc="820812EC" w:tentative="1">
      <w:start w:val="1"/>
      <w:numFmt w:val="bullet"/>
      <w:lvlText w:val=""/>
      <w:lvlJc w:val="left"/>
      <w:pPr>
        <w:ind w:left="4320" w:hanging="360"/>
      </w:pPr>
      <w:rPr>
        <w:rFonts w:ascii="Wingdings" w:hAnsi="Wingdings" w:hint="default"/>
      </w:rPr>
    </w:lvl>
    <w:lvl w:ilvl="6" w:tplc="3DA07720" w:tentative="1">
      <w:start w:val="1"/>
      <w:numFmt w:val="bullet"/>
      <w:lvlText w:val=""/>
      <w:lvlJc w:val="left"/>
      <w:pPr>
        <w:ind w:left="5040" w:hanging="360"/>
      </w:pPr>
      <w:rPr>
        <w:rFonts w:ascii="Symbol" w:hAnsi="Symbol" w:hint="default"/>
      </w:rPr>
    </w:lvl>
    <w:lvl w:ilvl="7" w:tplc="A5762282" w:tentative="1">
      <w:start w:val="1"/>
      <w:numFmt w:val="bullet"/>
      <w:lvlText w:val="o"/>
      <w:lvlJc w:val="left"/>
      <w:pPr>
        <w:ind w:left="5760" w:hanging="360"/>
      </w:pPr>
      <w:rPr>
        <w:rFonts w:ascii="Courier New" w:hAnsi="Courier New" w:cs="Courier New" w:hint="default"/>
      </w:rPr>
    </w:lvl>
    <w:lvl w:ilvl="8" w:tplc="2DAEF9AE" w:tentative="1">
      <w:start w:val="1"/>
      <w:numFmt w:val="bullet"/>
      <w:lvlText w:val=""/>
      <w:lvlJc w:val="left"/>
      <w:pPr>
        <w:ind w:left="6480" w:hanging="360"/>
      </w:pPr>
      <w:rPr>
        <w:rFonts w:ascii="Wingdings" w:hAnsi="Wingdings" w:hint="default"/>
      </w:rPr>
    </w:lvl>
  </w:abstractNum>
  <w:abstractNum w:abstractNumId="27" w15:restartNumberingAfterBreak="0">
    <w:nsid w:val="7A1F503D"/>
    <w:multiLevelType w:val="multilevel"/>
    <w:tmpl w:val="6AA6D21A"/>
    <w:styleLink w:val="Numberbullets"/>
    <w:lvl w:ilvl="0">
      <w:start w:val="1"/>
      <w:numFmt w:val="decimal"/>
      <w:pStyle w:val="NumberBullet1"/>
      <w:lvlText w:val="%1."/>
      <w:lvlJc w:val="left"/>
      <w:pPr>
        <w:ind w:left="284" w:hanging="284"/>
      </w:pPr>
      <w:rPr>
        <w:rFonts w:hint="default"/>
      </w:rPr>
    </w:lvl>
    <w:lvl w:ilvl="1">
      <w:start w:val="1"/>
      <w:numFmt w:val="lowerLetter"/>
      <w:pStyle w:val="NumberBulle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28" w15:restartNumberingAfterBreak="0">
    <w:nsid w:val="7B2872DF"/>
    <w:multiLevelType w:val="hybridMultilevel"/>
    <w:tmpl w:val="2AF43CDA"/>
    <w:lvl w:ilvl="0" w:tplc="9C96D334">
      <w:start w:val="1"/>
      <w:numFmt w:val="bullet"/>
      <w:lvlText w:val=""/>
      <w:lvlJc w:val="left"/>
      <w:pPr>
        <w:ind w:left="1004" w:hanging="360"/>
      </w:pPr>
      <w:rPr>
        <w:rFonts w:ascii="Symbol" w:hAnsi="Symbol" w:hint="default"/>
      </w:rPr>
    </w:lvl>
    <w:lvl w:ilvl="1" w:tplc="007A8322" w:tentative="1">
      <w:start w:val="1"/>
      <w:numFmt w:val="bullet"/>
      <w:lvlText w:val="o"/>
      <w:lvlJc w:val="left"/>
      <w:pPr>
        <w:ind w:left="1724" w:hanging="360"/>
      </w:pPr>
      <w:rPr>
        <w:rFonts w:ascii="Courier New" w:hAnsi="Courier New" w:cs="Courier New" w:hint="default"/>
      </w:rPr>
    </w:lvl>
    <w:lvl w:ilvl="2" w:tplc="32DA25E2" w:tentative="1">
      <w:start w:val="1"/>
      <w:numFmt w:val="bullet"/>
      <w:lvlText w:val=""/>
      <w:lvlJc w:val="left"/>
      <w:pPr>
        <w:ind w:left="2444" w:hanging="360"/>
      </w:pPr>
      <w:rPr>
        <w:rFonts w:ascii="Wingdings" w:hAnsi="Wingdings" w:hint="default"/>
      </w:rPr>
    </w:lvl>
    <w:lvl w:ilvl="3" w:tplc="AC5A888E" w:tentative="1">
      <w:start w:val="1"/>
      <w:numFmt w:val="bullet"/>
      <w:lvlText w:val=""/>
      <w:lvlJc w:val="left"/>
      <w:pPr>
        <w:ind w:left="3164" w:hanging="360"/>
      </w:pPr>
      <w:rPr>
        <w:rFonts w:ascii="Symbol" w:hAnsi="Symbol" w:hint="default"/>
      </w:rPr>
    </w:lvl>
    <w:lvl w:ilvl="4" w:tplc="460CCF32" w:tentative="1">
      <w:start w:val="1"/>
      <w:numFmt w:val="bullet"/>
      <w:lvlText w:val="o"/>
      <w:lvlJc w:val="left"/>
      <w:pPr>
        <w:ind w:left="3884" w:hanging="360"/>
      </w:pPr>
      <w:rPr>
        <w:rFonts w:ascii="Courier New" w:hAnsi="Courier New" w:cs="Courier New" w:hint="default"/>
      </w:rPr>
    </w:lvl>
    <w:lvl w:ilvl="5" w:tplc="55007514" w:tentative="1">
      <w:start w:val="1"/>
      <w:numFmt w:val="bullet"/>
      <w:lvlText w:val=""/>
      <w:lvlJc w:val="left"/>
      <w:pPr>
        <w:ind w:left="4604" w:hanging="360"/>
      </w:pPr>
      <w:rPr>
        <w:rFonts w:ascii="Wingdings" w:hAnsi="Wingdings" w:hint="default"/>
      </w:rPr>
    </w:lvl>
    <w:lvl w:ilvl="6" w:tplc="199A8F98" w:tentative="1">
      <w:start w:val="1"/>
      <w:numFmt w:val="bullet"/>
      <w:lvlText w:val=""/>
      <w:lvlJc w:val="left"/>
      <w:pPr>
        <w:ind w:left="5324" w:hanging="360"/>
      </w:pPr>
      <w:rPr>
        <w:rFonts w:ascii="Symbol" w:hAnsi="Symbol" w:hint="default"/>
      </w:rPr>
    </w:lvl>
    <w:lvl w:ilvl="7" w:tplc="2DF0CAB2" w:tentative="1">
      <w:start w:val="1"/>
      <w:numFmt w:val="bullet"/>
      <w:lvlText w:val="o"/>
      <w:lvlJc w:val="left"/>
      <w:pPr>
        <w:ind w:left="6044" w:hanging="360"/>
      </w:pPr>
      <w:rPr>
        <w:rFonts w:ascii="Courier New" w:hAnsi="Courier New" w:cs="Courier New" w:hint="default"/>
      </w:rPr>
    </w:lvl>
    <w:lvl w:ilvl="8" w:tplc="CCD8229E" w:tentative="1">
      <w:start w:val="1"/>
      <w:numFmt w:val="bullet"/>
      <w:lvlText w:val=""/>
      <w:lvlJc w:val="left"/>
      <w:pPr>
        <w:ind w:left="6764" w:hanging="360"/>
      </w:pPr>
      <w:rPr>
        <w:rFonts w:ascii="Wingdings" w:hAnsi="Wingdings" w:hint="default"/>
      </w:rPr>
    </w:lvl>
  </w:abstractNum>
  <w:abstractNum w:abstractNumId="29" w15:restartNumberingAfterBreak="0">
    <w:nsid w:val="7C2315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5251909">
    <w:abstractNumId w:val="15"/>
  </w:num>
  <w:num w:numId="2" w16cid:durableId="1679114883">
    <w:abstractNumId w:val="11"/>
  </w:num>
  <w:num w:numId="3" w16cid:durableId="2070958737">
    <w:abstractNumId w:val="10"/>
  </w:num>
  <w:num w:numId="4" w16cid:durableId="1297564514">
    <w:abstractNumId w:val="17"/>
  </w:num>
  <w:num w:numId="5" w16cid:durableId="648290959">
    <w:abstractNumId w:val="1"/>
  </w:num>
  <w:num w:numId="6" w16cid:durableId="172696387">
    <w:abstractNumId w:val="26"/>
  </w:num>
  <w:num w:numId="7" w16cid:durableId="383598724">
    <w:abstractNumId w:val="21"/>
  </w:num>
  <w:num w:numId="8" w16cid:durableId="1536306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740759">
    <w:abstractNumId w:val="27"/>
  </w:num>
  <w:num w:numId="10" w16cid:durableId="5971765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34653">
    <w:abstractNumId w:val="0"/>
  </w:num>
  <w:num w:numId="12" w16cid:durableId="119149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159410">
    <w:abstractNumId w:val="3"/>
  </w:num>
  <w:num w:numId="14" w16cid:durableId="539561406">
    <w:abstractNumId w:val="22"/>
  </w:num>
  <w:num w:numId="15" w16cid:durableId="1543518367">
    <w:abstractNumId w:val="18"/>
  </w:num>
  <w:num w:numId="16" w16cid:durableId="408578280">
    <w:abstractNumId w:val="14"/>
  </w:num>
  <w:num w:numId="17" w16cid:durableId="1610314705">
    <w:abstractNumId w:val="23"/>
    <w:lvlOverride w:ilvl="0">
      <w:lvl w:ilvl="0">
        <w:start w:val="1"/>
        <w:numFmt w:val="bullet"/>
        <w:pStyle w:val="Bullet1"/>
        <w:lvlText w:val=""/>
        <w:lvlJc w:val="left"/>
        <w:pPr>
          <w:ind w:left="284" w:hanging="284"/>
        </w:pPr>
        <w:rPr>
          <w:rFonts w:ascii="Symbol" w:hAnsi="Symbol" w:hint="default"/>
          <w:color w:val="27B88C" w:themeColor="accent2"/>
        </w:rPr>
      </w:lvl>
    </w:lvlOverride>
  </w:num>
  <w:num w:numId="18" w16cid:durableId="733163366">
    <w:abstractNumId w:val="6"/>
  </w:num>
  <w:num w:numId="19" w16cid:durableId="581910192">
    <w:abstractNumId w:val="8"/>
  </w:num>
  <w:num w:numId="20" w16cid:durableId="1892425585">
    <w:abstractNumId w:val="28"/>
  </w:num>
  <w:num w:numId="21" w16cid:durableId="371418624">
    <w:abstractNumId w:val="16"/>
  </w:num>
  <w:num w:numId="22" w16cid:durableId="389116473">
    <w:abstractNumId w:val="12"/>
  </w:num>
  <w:num w:numId="23" w16cid:durableId="1220943695">
    <w:abstractNumId w:val="13"/>
  </w:num>
  <w:num w:numId="24" w16cid:durableId="243613543">
    <w:abstractNumId w:val="4"/>
  </w:num>
  <w:num w:numId="25" w16cid:durableId="1830245348">
    <w:abstractNumId w:val="7"/>
  </w:num>
  <w:num w:numId="26" w16cid:durableId="858353601">
    <w:abstractNumId w:val="2"/>
  </w:num>
  <w:num w:numId="27" w16cid:durableId="1674142956">
    <w:abstractNumId w:val="24"/>
  </w:num>
  <w:num w:numId="28" w16cid:durableId="779958954">
    <w:abstractNumId w:val="19"/>
  </w:num>
  <w:num w:numId="29" w16cid:durableId="2122677102">
    <w:abstractNumId w:val="29"/>
  </w:num>
  <w:num w:numId="30" w16cid:durableId="1234438022">
    <w:abstractNumId w:val="9"/>
  </w:num>
  <w:num w:numId="31" w16cid:durableId="1938177625">
    <w:abstractNumId w:val="5"/>
  </w:num>
  <w:num w:numId="32" w16cid:durableId="764769517">
    <w:abstractNumId w:val="25"/>
  </w:num>
  <w:num w:numId="33" w16cid:durableId="2053573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5E"/>
    <w:rsid w:val="00015212"/>
    <w:rsid w:val="000271BA"/>
    <w:rsid w:val="00027459"/>
    <w:rsid w:val="0004558D"/>
    <w:rsid w:val="00055E81"/>
    <w:rsid w:val="000627F8"/>
    <w:rsid w:val="00070154"/>
    <w:rsid w:val="00075A89"/>
    <w:rsid w:val="000B31CA"/>
    <w:rsid w:val="000C0276"/>
    <w:rsid w:val="000C0D64"/>
    <w:rsid w:val="000C2083"/>
    <w:rsid w:val="000C2809"/>
    <w:rsid w:val="000D54FD"/>
    <w:rsid w:val="000E35CF"/>
    <w:rsid w:val="000E6E89"/>
    <w:rsid w:val="000F16A1"/>
    <w:rsid w:val="000F45EA"/>
    <w:rsid w:val="000F4D7F"/>
    <w:rsid w:val="00101397"/>
    <w:rsid w:val="00103DEC"/>
    <w:rsid w:val="00124EC7"/>
    <w:rsid w:val="00125991"/>
    <w:rsid w:val="001276FD"/>
    <w:rsid w:val="001364E3"/>
    <w:rsid w:val="00143599"/>
    <w:rsid w:val="001708E0"/>
    <w:rsid w:val="00180288"/>
    <w:rsid w:val="001814DF"/>
    <w:rsid w:val="001911E6"/>
    <w:rsid w:val="001A7520"/>
    <w:rsid w:val="001B10F7"/>
    <w:rsid w:val="001C1EA0"/>
    <w:rsid w:val="001C7988"/>
    <w:rsid w:val="001D2329"/>
    <w:rsid w:val="001D7E99"/>
    <w:rsid w:val="001F134F"/>
    <w:rsid w:val="001F67ED"/>
    <w:rsid w:val="002000D9"/>
    <w:rsid w:val="00231B2E"/>
    <w:rsid w:val="00240F02"/>
    <w:rsid w:val="00245259"/>
    <w:rsid w:val="002677C2"/>
    <w:rsid w:val="00273D86"/>
    <w:rsid w:val="00276F1B"/>
    <w:rsid w:val="002878FF"/>
    <w:rsid w:val="00290332"/>
    <w:rsid w:val="002A17C4"/>
    <w:rsid w:val="002A4BF5"/>
    <w:rsid w:val="002C2444"/>
    <w:rsid w:val="002C4F2F"/>
    <w:rsid w:val="002D2491"/>
    <w:rsid w:val="002D2DC7"/>
    <w:rsid w:val="002D5B05"/>
    <w:rsid w:val="002D5C48"/>
    <w:rsid w:val="002D68E4"/>
    <w:rsid w:val="002E6E6F"/>
    <w:rsid w:val="0030391D"/>
    <w:rsid w:val="0030526C"/>
    <w:rsid w:val="00310565"/>
    <w:rsid w:val="00312672"/>
    <w:rsid w:val="0031669D"/>
    <w:rsid w:val="00317BF3"/>
    <w:rsid w:val="0032614A"/>
    <w:rsid w:val="00326AF6"/>
    <w:rsid w:val="00331254"/>
    <w:rsid w:val="00346957"/>
    <w:rsid w:val="0035180B"/>
    <w:rsid w:val="00356039"/>
    <w:rsid w:val="0036315E"/>
    <w:rsid w:val="00373CED"/>
    <w:rsid w:val="003A5024"/>
    <w:rsid w:val="003B537D"/>
    <w:rsid w:val="003C4430"/>
    <w:rsid w:val="003D0B56"/>
    <w:rsid w:val="003D21BF"/>
    <w:rsid w:val="003E3F59"/>
    <w:rsid w:val="00403BCF"/>
    <w:rsid w:val="00406216"/>
    <w:rsid w:val="00406A4C"/>
    <w:rsid w:val="0042510C"/>
    <w:rsid w:val="00455800"/>
    <w:rsid w:val="004575E5"/>
    <w:rsid w:val="004618B4"/>
    <w:rsid w:val="00496741"/>
    <w:rsid w:val="00497080"/>
    <w:rsid w:val="004A2CE0"/>
    <w:rsid w:val="004A390C"/>
    <w:rsid w:val="004A69BA"/>
    <w:rsid w:val="004A6F7A"/>
    <w:rsid w:val="004C3E59"/>
    <w:rsid w:val="004C7053"/>
    <w:rsid w:val="004D0451"/>
    <w:rsid w:val="004D0A0C"/>
    <w:rsid w:val="004E1B7A"/>
    <w:rsid w:val="004E1DBF"/>
    <w:rsid w:val="004F368E"/>
    <w:rsid w:val="004F3BAA"/>
    <w:rsid w:val="004F6D1F"/>
    <w:rsid w:val="00500FB9"/>
    <w:rsid w:val="005127BA"/>
    <w:rsid w:val="00520CE9"/>
    <w:rsid w:val="00520F8C"/>
    <w:rsid w:val="00531503"/>
    <w:rsid w:val="0053582D"/>
    <w:rsid w:val="00536916"/>
    <w:rsid w:val="0054081B"/>
    <w:rsid w:val="005421D2"/>
    <w:rsid w:val="005427C8"/>
    <w:rsid w:val="00547D12"/>
    <w:rsid w:val="005573FC"/>
    <w:rsid w:val="0056358A"/>
    <w:rsid w:val="00571DCF"/>
    <w:rsid w:val="0058608E"/>
    <w:rsid w:val="005A0660"/>
    <w:rsid w:val="005A1AF0"/>
    <w:rsid w:val="005B2E2D"/>
    <w:rsid w:val="005D1342"/>
    <w:rsid w:val="005D23F3"/>
    <w:rsid w:val="005D3523"/>
    <w:rsid w:val="005D501A"/>
    <w:rsid w:val="005D5ADC"/>
    <w:rsid w:val="005E0818"/>
    <w:rsid w:val="005E7BC1"/>
    <w:rsid w:val="005F12CB"/>
    <w:rsid w:val="006046AA"/>
    <w:rsid w:val="00616D3F"/>
    <w:rsid w:val="00623792"/>
    <w:rsid w:val="0062794B"/>
    <w:rsid w:val="00631453"/>
    <w:rsid w:val="00640705"/>
    <w:rsid w:val="00641E27"/>
    <w:rsid w:val="0064297A"/>
    <w:rsid w:val="00646E43"/>
    <w:rsid w:val="00656C84"/>
    <w:rsid w:val="006706A3"/>
    <w:rsid w:val="00673E2E"/>
    <w:rsid w:val="00675B49"/>
    <w:rsid w:val="00684F89"/>
    <w:rsid w:val="00691F04"/>
    <w:rsid w:val="006A0E7D"/>
    <w:rsid w:val="006B4B15"/>
    <w:rsid w:val="006C2B47"/>
    <w:rsid w:val="006C2D22"/>
    <w:rsid w:val="006E6BC9"/>
    <w:rsid w:val="006F4FBF"/>
    <w:rsid w:val="006F75BF"/>
    <w:rsid w:val="00710AD6"/>
    <w:rsid w:val="007143C5"/>
    <w:rsid w:val="00726BC6"/>
    <w:rsid w:val="0073675D"/>
    <w:rsid w:val="0074324A"/>
    <w:rsid w:val="00746829"/>
    <w:rsid w:val="00747D25"/>
    <w:rsid w:val="00750F57"/>
    <w:rsid w:val="0075385B"/>
    <w:rsid w:val="00764144"/>
    <w:rsid w:val="00764F53"/>
    <w:rsid w:val="007766D9"/>
    <w:rsid w:val="00782563"/>
    <w:rsid w:val="007B40AF"/>
    <w:rsid w:val="007C274D"/>
    <w:rsid w:val="007C2F20"/>
    <w:rsid w:val="007C68E7"/>
    <w:rsid w:val="007C68F1"/>
    <w:rsid w:val="007D15DD"/>
    <w:rsid w:val="007E263D"/>
    <w:rsid w:val="007E722E"/>
    <w:rsid w:val="007F0331"/>
    <w:rsid w:val="007F74F0"/>
    <w:rsid w:val="00803E85"/>
    <w:rsid w:val="00817331"/>
    <w:rsid w:val="008210E7"/>
    <w:rsid w:val="00832060"/>
    <w:rsid w:val="00836C7A"/>
    <w:rsid w:val="00841BF5"/>
    <w:rsid w:val="00850CD9"/>
    <w:rsid w:val="00862745"/>
    <w:rsid w:val="008710D8"/>
    <w:rsid w:val="008757B9"/>
    <w:rsid w:val="00891258"/>
    <w:rsid w:val="00892D4F"/>
    <w:rsid w:val="008B68F0"/>
    <w:rsid w:val="008B7431"/>
    <w:rsid w:val="008B75A1"/>
    <w:rsid w:val="008C5EF7"/>
    <w:rsid w:val="008D336D"/>
    <w:rsid w:val="008D4C7B"/>
    <w:rsid w:val="008E0092"/>
    <w:rsid w:val="008E6BEA"/>
    <w:rsid w:val="00925838"/>
    <w:rsid w:val="009309CF"/>
    <w:rsid w:val="00931CFB"/>
    <w:rsid w:val="00943EA5"/>
    <w:rsid w:val="0095330F"/>
    <w:rsid w:val="0097622B"/>
    <w:rsid w:val="00981646"/>
    <w:rsid w:val="00981ECC"/>
    <w:rsid w:val="0098406D"/>
    <w:rsid w:val="0098773D"/>
    <w:rsid w:val="00993D95"/>
    <w:rsid w:val="009B41FC"/>
    <w:rsid w:val="009C59AD"/>
    <w:rsid w:val="009C7F61"/>
    <w:rsid w:val="009E15F0"/>
    <w:rsid w:val="009F35F1"/>
    <w:rsid w:val="00A05B34"/>
    <w:rsid w:val="00A157BA"/>
    <w:rsid w:val="00A2037C"/>
    <w:rsid w:val="00A22E90"/>
    <w:rsid w:val="00A35798"/>
    <w:rsid w:val="00A469CD"/>
    <w:rsid w:val="00A5088F"/>
    <w:rsid w:val="00A509F7"/>
    <w:rsid w:val="00A54C29"/>
    <w:rsid w:val="00A62C1C"/>
    <w:rsid w:val="00A65769"/>
    <w:rsid w:val="00A67DFC"/>
    <w:rsid w:val="00A70E60"/>
    <w:rsid w:val="00A735C3"/>
    <w:rsid w:val="00A80FEB"/>
    <w:rsid w:val="00AA2253"/>
    <w:rsid w:val="00AB7C59"/>
    <w:rsid w:val="00AC76C9"/>
    <w:rsid w:val="00AD12ED"/>
    <w:rsid w:val="00AD4BFD"/>
    <w:rsid w:val="00AD52A1"/>
    <w:rsid w:val="00AE008B"/>
    <w:rsid w:val="00AE0E9A"/>
    <w:rsid w:val="00AE5D2C"/>
    <w:rsid w:val="00AF2346"/>
    <w:rsid w:val="00B158BE"/>
    <w:rsid w:val="00B2044A"/>
    <w:rsid w:val="00B21E33"/>
    <w:rsid w:val="00B32A37"/>
    <w:rsid w:val="00B32CD5"/>
    <w:rsid w:val="00B34EDF"/>
    <w:rsid w:val="00B3598D"/>
    <w:rsid w:val="00B4259E"/>
    <w:rsid w:val="00B441B5"/>
    <w:rsid w:val="00B45A81"/>
    <w:rsid w:val="00B47A81"/>
    <w:rsid w:val="00B722E7"/>
    <w:rsid w:val="00B80BB8"/>
    <w:rsid w:val="00B833E6"/>
    <w:rsid w:val="00B84B38"/>
    <w:rsid w:val="00B939B3"/>
    <w:rsid w:val="00BB3528"/>
    <w:rsid w:val="00BB77E9"/>
    <w:rsid w:val="00BC1691"/>
    <w:rsid w:val="00BC344A"/>
    <w:rsid w:val="00BC41D4"/>
    <w:rsid w:val="00BE0534"/>
    <w:rsid w:val="00BE56CC"/>
    <w:rsid w:val="00BE72BB"/>
    <w:rsid w:val="00BF5020"/>
    <w:rsid w:val="00C027C4"/>
    <w:rsid w:val="00C031C0"/>
    <w:rsid w:val="00C0364E"/>
    <w:rsid w:val="00C062B6"/>
    <w:rsid w:val="00C130C0"/>
    <w:rsid w:val="00C21AB8"/>
    <w:rsid w:val="00C24A75"/>
    <w:rsid w:val="00C24AA7"/>
    <w:rsid w:val="00C33769"/>
    <w:rsid w:val="00C35283"/>
    <w:rsid w:val="00C44716"/>
    <w:rsid w:val="00C50283"/>
    <w:rsid w:val="00C70B07"/>
    <w:rsid w:val="00C76BDE"/>
    <w:rsid w:val="00C81010"/>
    <w:rsid w:val="00C82A66"/>
    <w:rsid w:val="00C8461F"/>
    <w:rsid w:val="00C8748D"/>
    <w:rsid w:val="00C91F52"/>
    <w:rsid w:val="00C93680"/>
    <w:rsid w:val="00C95DD7"/>
    <w:rsid w:val="00CA06A8"/>
    <w:rsid w:val="00CB41DE"/>
    <w:rsid w:val="00CC61EF"/>
    <w:rsid w:val="00CC75E9"/>
    <w:rsid w:val="00CD21EE"/>
    <w:rsid w:val="00CD3E67"/>
    <w:rsid w:val="00CE6F37"/>
    <w:rsid w:val="00CF0AB9"/>
    <w:rsid w:val="00D0597C"/>
    <w:rsid w:val="00D25FAC"/>
    <w:rsid w:val="00D338E8"/>
    <w:rsid w:val="00D34256"/>
    <w:rsid w:val="00D369D2"/>
    <w:rsid w:val="00D4013C"/>
    <w:rsid w:val="00D404E5"/>
    <w:rsid w:val="00D44883"/>
    <w:rsid w:val="00D7210E"/>
    <w:rsid w:val="00D74A5A"/>
    <w:rsid w:val="00D937A4"/>
    <w:rsid w:val="00DA142F"/>
    <w:rsid w:val="00DB5C19"/>
    <w:rsid w:val="00DC412E"/>
    <w:rsid w:val="00DC60BB"/>
    <w:rsid w:val="00DC60E6"/>
    <w:rsid w:val="00DD1A63"/>
    <w:rsid w:val="00DD5C44"/>
    <w:rsid w:val="00DD6113"/>
    <w:rsid w:val="00DE42B3"/>
    <w:rsid w:val="00DF1032"/>
    <w:rsid w:val="00E350E0"/>
    <w:rsid w:val="00E44B64"/>
    <w:rsid w:val="00E47E4C"/>
    <w:rsid w:val="00E54716"/>
    <w:rsid w:val="00E55310"/>
    <w:rsid w:val="00E63654"/>
    <w:rsid w:val="00E73AEA"/>
    <w:rsid w:val="00E77816"/>
    <w:rsid w:val="00E82746"/>
    <w:rsid w:val="00E83D12"/>
    <w:rsid w:val="00E86AE0"/>
    <w:rsid w:val="00E94B6C"/>
    <w:rsid w:val="00EC328A"/>
    <w:rsid w:val="00ED32EB"/>
    <w:rsid w:val="00EF1957"/>
    <w:rsid w:val="00EF7A56"/>
    <w:rsid w:val="00F2014C"/>
    <w:rsid w:val="00F20C57"/>
    <w:rsid w:val="00F26151"/>
    <w:rsid w:val="00F31E8B"/>
    <w:rsid w:val="00F440EE"/>
    <w:rsid w:val="00F5745E"/>
    <w:rsid w:val="00F6724F"/>
    <w:rsid w:val="00F6738A"/>
    <w:rsid w:val="00F77CD6"/>
    <w:rsid w:val="00F8252C"/>
    <w:rsid w:val="00F91A25"/>
    <w:rsid w:val="00F95830"/>
    <w:rsid w:val="00FA354E"/>
    <w:rsid w:val="00FC217D"/>
    <w:rsid w:val="00FC74A6"/>
    <w:rsid w:val="00FE2712"/>
    <w:rsid w:val="00FF1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D7F3B52"/>
  <w15:chartTrackingRefBased/>
  <w15:docId w15:val="{5602663D-C457-41A1-B840-97D215DA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8B"/>
  </w:style>
  <w:style w:type="paragraph" w:styleId="Heading1">
    <w:name w:val="heading 1"/>
    <w:basedOn w:val="Normal"/>
    <w:next w:val="Normal"/>
    <w:link w:val="Heading1Char"/>
    <w:uiPriority w:val="9"/>
    <w:qFormat/>
    <w:rsid w:val="00A509F7"/>
    <w:pPr>
      <w:keepNext/>
      <w:keepLines/>
      <w:pageBreakBefore/>
      <w:spacing w:after="240" w:line="204" w:lineRule="auto"/>
      <w:outlineLvl w:val="0"/>
    </w:pPr>
    <w:rPr>
      <w:rFonts w:asciiTheme="majorHAnsi" w:eastAsiaTheme="majorEastAsia" w:hAnsiTheme="majorHAnsi" w:cstheme="majorBidi"/>
      <w:color w:val="172242" w:themeColor="accent1"/>
      <w:sz w:val="56"/>
      <w:szCs w:val="32"/>
    </w:rPr>
  </w:style>
  <w:style w:type="paragraph" w:styleId="Heading2">
    <w:name w:val="heading 2"/>
    <w:basedOn w:val="Normal"/>
    <w:next w:val="Normal"/>
    <w:link w:val="Heading2Char"/>
    <w:uiPriority w:val="9"/>
    <w:qFormat/>
    <w:rsid w:val="005421D2"/>
    <w:pPr>
      <w:spacing w:before="240" w:after="360" w:line="216" w:lineRule="auto"/>
      <w:outlineLvl w:val="1"/>
    </w:pPr>
    <w:rPr>
      <w:caps/>
      <w:color w:val="27B88C" w:themeColor="accent2"/>
      <w:sz w:val="28"/>
      <w:szCs w:val="28"/>
    </w:rPr>
  </w:style>
  <w:style w:type="paragraph" w:styleId="Heading3">
    <w:name w:val="heading 3"/>
    <w:basedOn w:val="Normal"/>
    <w:next w:val="Normal"/>
    <w:link w:val="Heading3Char"/>
    <w:uiPriority w:val="9"/>
    <w:qFormat/>
    <w:rsid w:val="006706A3"/>
    <w:pPr>
      <w:keepNext/>
      <w:keepLines/>
      <w:spacing w:before="240" w:after="40"/>
      <w:outlineLvl w:val="2"/>
    </w:pPr>
    <w:rPr>
      <w:rFonts w:asciiTheme="majorHAnsi" w:eastAsiaTheme="majorEastAsia" w:hAnsiTheme="majorHAnsi" w:cstheme="majorBidi"/>
      <w:b/>
      <w:bCs/>
      <w:noProof/>
      <w:color w:val="172242" w:themeColor="accent1"/>
      <w:sz w:val="28"/>
      <w:szCs w:val="28"/>
    </w:rPr>
  </w:style>
  <w:style w:type="paragraph" w:styleId="Heading4">
    <w:name w:val="heading 4"/>
    <w:basedOn w:val="Normal"/>
    <w:next w:val="Normal"/>
    <w:link w:val="Heading4Char"/>
    <w:uiPriority w:val="9"/>
    <w:qFormat/>
    <w:rsid w:val="00FF1C48"/>
    <w:pPr>
      <w:keepNext/>
      <w:keepLines/>
      <w:spacing w:before="160" w:after="40"/>
      <w:outlineLvl w:val="3"/>
    </w:pPr>
    <w:rPr>
      <w:rFonts w:asciiTheme="majorHAnsi" w:eastAsiaTheme="majorEastAsia" w:hAnsiTheme="majorHAnsi" w:cstheme="majorBidi"/>
      <w:b/>
      <w:bCs/>
      <w:noProof/>
      <w:color w:val="27B88C" w:themeColor="accent2"/>
      <w:sz w:val="24"/>
      <w:szCs w:val="24"/>
    </w:rPr>
  </w:style>
  <w:style w:type="paragraph" w:styleId="Heading5">
    <w:name w:val="heading 5"/>
    <w:basedOn w:val="Normal"/>
    <w:next w:val="Normal"/>
    <w:link w:val="Heading5Char"/>
    <w:uiPriority w:val="9"/>
    <w:qFormat/>
    <w:rsid w:val="004D0A0C"/>
    <w:pPr>
      <w:keepNext/>
      <w:keepLines/>
      <w:spacing w:before="160" w:after="40"/>
      <w:outlineLvl w:val="4"/>
    </w:pPr>
    <w:rPr>
      <w:rFonts w:asciiTheme="majorHAnsi" w:eastAsiaTheme="majorEastAsia" w:hAnsiTheme="majorHAnsi" w:cstheme="majorBidi"/>
      <w:color w:val="17224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FB"/>
    <w:pPr>
      <w:tabs>
        <w:tab w:val="center" w:pos="4513"/>
        <w:tab w:val="right" w:pos="9026"/>
      </w:tabs>
      <w:spacing w:after="0"/>
    </w:pPr>
  </w:style>
  <w:style w:type="character" w:customStyle="1" w:styleId="HeaderChar">
    <w:name w:val="Header Char"/>
    <w:basedOn w:val="DefaultParagraphFont"/>
    <w:link w:val="Header"/>
    <w:uiPriority w:val="99"/>
    <w:rsid w:val="00931CFB"/>
  </w:style>
  <w:style w:type="paragraph" w:styleId="Footer">
    <w:name w:val="footer"/>
    <w:basedOn w:val="Normal"/>
    <w:link w:val="FooterChar"/>
    <w:uiPriority w:val="99"/>
    <w:unhideWhenUsed/>
    <w:rsid w:val="00C76BDE"/>
    <w:pPr>
      <w:tabs>
        <w:tab w:val="center" w:pos="4513"/>
        <w:tab w:val="right" w:pos="9026"/>
      </w:tabs>
      <w:spacing w:after="0"/>
    </w:pPr>
    <w:rPr>
      <w:color w:val="172242" w:themeColor="accent1"/>
      <w:sz w:val="24"/>
    </w:rPr>
  </w:style>
  <w:style w:type="character" w:customStyle="1" w:styleId="FooterChar">
    <w:name w:val="Footer Char"/>
    <w:basedOn w:val="DefaultParagraphFont"/>
    <w:link w:val="Footer"/>
    <w:uiPriority w:val="99"/>
    <w:rsid w:val="00C76BDE"/>
    <w:rPr>
      <w:color w:val="172242" w:themeColor="accent1"/>
      <w:sz w:val="24"/>
    </w:rPr>
  </w:style>
  <w:style w:type="character" w:customStyle="1" w:styleId="Heading1Char">
    <w:name w:val="Heading 1 Char"/>
    <w:basedOn w:val="DefaultParagraphFont"/>
    <w:link w:val="Heading1"/>
    <w:uiPriority w:val="9"/>
    <w:rsid w:val="00A509F7"/>
    <w:rPr>
      <w:rFonts w:asciiTheme="majorHAnsi" w:eastAsiaTheme="majorEastAsia" w:hAnsiTheme="majorHAnsi" w:cstheme="majorBidi"/>
      <w:color w:val="172242" w:themeColor="accent1"/>
      <w:sz w:val="56"/>
      <w:szCs w:val="32"/>
    </w:rPr>
  </w:style>
  <w:style w:type="character" w:customStyle="1" w:styleId="Heading2Char">
    <w:name w:val="Heading 2 Char"/>
    <w:basedOn w:val="DefaultParagraphFont"/>
    <w:link w:val="Heading2"/>
    <w:uiPriority w:val="9"/>
    <w:rsid w:val="005421D2"/>
    <w:rPr>
      <w:caps/>
      <w:color w:val="27B88C" w:themeColor="accent2"/>
      <w:sz w:val="28"/>
      <w:szCs w:val="28"/>
    </w:rPr>
  </w:style>
  <w:style w:type="character" w:customStyle="1" w:styleId="Heading3Char">
    <w:name w:val="Heading 3 Char"/>
    <w:basedOn w:val="DefaultParagraphFont"/>
    <w:link w:val="Heading3"/>
    <w:uiPriority w:val="9"/>
    <w:rsid w:val="00C0364E"/>
    <w:rPr>
      <w:rFonts w:asciiTheme="majorHAnsi" w:eastAsiaTheme="majorEastAsia" w:hAnsiTheme="majorHAnsi" w:cstheme="majorBidi"/>
      <w:b/>
      <w:bCs/>
      <w:noProof/>
      <w:color w:val="172242" w:themeColor="accent1"/>
      <w:sz w:val="28"/>
      <w:szCs w:val="28"/>
    </w:rPr>
  </w:style>
  <w:style w:type="character" w:customStyle="1" w:styleId="Heading4Char">
    <w:name w:val="Heading 4 Char"/>
    <w:basedOn w:val="DefaultParagraphFont"/>
    <w:link w:val="Heading4"/>
    <w:uiPriority w:val="9"/>
    <w:rsid w:val="00C0364E"/>
    <w:rPr>
      <w:rFonts w:asciiTheme="majorHAnsi" w:eastAsiaTheme="majorEastAsia" w:hAnsiTheme="majorHAnsi" w:cstheme="majorBidi"/>
      <w:b/>
      <w:bCs/>
      <w:noProof/>
      <w:color w:val="27B88C" w:themeColor="accent2"/>
      <w:sz w:val="24"/>
      <w:szCs w:val="24"/>
    </w:rPr>
  </w:style>
  <w:style w:type="paragraph" w:styleId="BodyText">
    <w:name w:val="Body Text"/>
    <w:basedOn w:val="Normal"/>
    <w:link w:val="BodyTextChar"/>
    <w:rsid w:val="00FF1C48"/>
  </w:style>
  <w:style w:type="character" w:customStyle="1" w:styleId="BodyTextChar">
    <w:name w:val="Body Text Char"/>
    <w:basedOn w:val="DefaultParagraphFont"/>
    <w:link w:val="BodyText"/>
    <w:rsid w:val="00FF1C48"/>
  </w:style>
  <w:style w:type="paragraph" w:customStyle="1" w:styleId="Introduction">
    <w:name w:val="Introduction"/>
    <w:basedOn w:val="Normal"/>
    <w:next w:val="Normal"/>
    <w:uiPriority w:val="2"/>
    <w:qFormat/>
    <w:rsid w:val="007143C5"/>
    <w:pPr>
      <w:spacing w:after="240"/>
    </w:pPr>
    <w:rPr>
      <w:color w:val="172242" w:themeColor="accent1"/>
      <w:sz w:val="28"/>
      <w:szCs w:val="28"/>
    </w:rPr>
  </w:style>
  <w:style w:type="paragraph" w:styleId="ListParagraph">
    <w:name w:val="List Paragraph"/>
    <w:basedOn w:val="Normal"/>
    <w:uiPriority w:val="34"/>
    <w:rsid w:val="00E77816"/>
    <w:pPr>
      <w:ind w:left="284"/>
      <w:contextualSpacing/>
    </w:pPr>
  </w:style>
  <w:style w:type="numbering" w:customStyle="1" w:styleId="default">
    <w:name w:val="default"/>
    <w:uiPriority w:val="99"/>
    <w:rsid w:val="007143C5"/>
    <w:pPr>
      <w:numPr>
        <w:numId w:val="3"/>
      </w:numPr>
    </w:pPr>
  </w:style>
  <w:style w:type="paragraph" w:customStyle="1" w:styleId="Bullet1">
    <w:name w:val="Bullet 1"/>
    <w:basedOn w:val="Normal"/>
    <w:uiPriority w:val="1"/>
    <w:qFormat/>
    <w:rsid w:val="007143C5"/>
    <w:pPr>
      <w:numPr>
        <w:numId w:val="17"/>
      </w:numPr>
    </w:pPr>
  </w:style>
  <w:style w:type="paragraph" w:customStyle="1" w:styleId="Bullet2">
    <w:name w:val="Bullet 2"/>
    <w:basedOn w:val="Normal"/>
    <w:uiPriority w:val="1"/>
    <w:qFormat/>
    <w:rsid w:val="007143C5"/>
    <w:pPr>
      <w:numPr>
        <w:ilvl w:val="1"/>
        <w:numId w:val="17"/>
      </w:numPr>
    </w:pPr>
  </w:style>
  <w:style w:type="paragraph" w:customStyle="1" w:styleId="Bullet3">
    <w:name w:val="Bullet 3"/>
    <w:basedOn w:val="Normal"/>
    <w:uiPriority w:val="1"/>
    <w:qFormat/>
    <w:rsid w:val="007143C5"/>
    <w:pPr>
      <w:numPr>
        <w:ilvl w:val="2"/>
        <w:numId w:val="17"/>
      </w:numPr>
    </w:pPr>
  </w:style>
  <w:style w:type="numbering" w:customStyle="1" w:styleId="Bullets">
    <w:name w:val="Bullets"/>
    <w:uiPriority w:val="99"/>
    <w:rsid w:val="007143C5"/>
    <w:pPr>
      <w:numPr>
        <w:numId w:val="7"/>
      </w:numPr>
    </w:pPr>
  </w:style>
  <w:style w:type="character" w:customStyle="1" w:styleId="Green">
    <w:name w:val="Green"/>
    <w:basedOn w:val="DefaultParagraphFont"/>
    <w:uiPriority w:val="12"/>
    <w:qFormat/>
    <w:rsid w:val="00C76BDE"/>
    <w:rPr>
      <w:color w:val="27B88C" w:themeColor="accent2"/>
    </w:rPr>
  </w:style>
  <w:style w:type="table" w:styleId="TableGrid">
    <w:name w:val="Table Grid"/>
    <w:basedOn w:val="TableNormal"/>
    <w:uiPriority w:val="39"/>
    <w:rsid w:val="00C76B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6BDE"/>
    <w:pPr>
      <w:spacing w:after="0"/>
    </w:pPr>
  </w:style>
  <w:style w:type="paragraph" w:customStyle="1" w:styleId="NumberBullet1">
    <w:name w:val="Number Bullet 1"/>
    <w:basedOn w:val="Normal"/>
    <w:uiPriority w:val="1"/>
    <w:qFormat/>
    <w:rsid w:val="0035180B"/>
    <w:pPr>
      <w:numPr>
        <w:numId w:val="9"/>
      </w:numPr>
    </w:pPr>
  </w:style>
  <w:style w:type="paragraph" w:customStyle="1" w:styleId="NumberBullet2">
    <w:name w:val="Number Bullet 2"/>
    <w:basedOn w:val="Normal"/>
    <w:uiPriority w:val="1"/>
    <w:qFormat/>
    <w:rsid w:val="0035180B"/>
    <w:pPr>
      <w:numPr>
        <w:ilvl w:val="1"/>
        <w:numId w:val="9"/>
      </w:numPr>
    </w:pPr>
  </w:style>
  <w:style w:type="numbering" w:customStyle="1" w:styleId="Numberbullets">
    <w:name w:val="Number bullets"/>
    <w:uiPriority w:val="99"/>
    <w:rsid w:val="0035180B"/>
    <w:pPr>
      <w:numPr>
        <w:numId w:val="9"/>
      </w:numPr>
    </w:pPr>
  </w:style>
  <w:style w:type="paragraph" w:customStyle="1" w:styleId="NumberedHeading3">
    <w:name w:val="Numbered Heading 3"/>
    <w:basedOn w:val="Heading3"/>
    <w:uiPriority w:val="9"/>
    <w:qFormat/>
    <w:rsid w:val="005A0660"/>
    <w:pPr>
      <w:numPr>
        <w:numId w:val="13"/>
      </w:numPr>
    </w:pPr>
  </w:style>
  <w:style w:type="paragraph" w:customStyle="1" w:styleId="NumberedBodyText">
    <w:name w:val="Numbered Body Text"/>
    <w:basedOn w:val="Normal"/>
    <w:uiPriority w:val="10"/>
    <w:qFormat/>
    <w:rsid w:val="005A0660"/>
    <w:pPr>
      <w:numPr>
        <w:ilvl w:val="1"/>
        <w:numId w:val="13"/>
      </w:numPr>
    </w:pPr>
  </w:style>
  <w:style w:type="numbering" w:customStyle="1" w:styleId="NumberedHeadings">
    <w:name w:val="Numbered Headings"/>
    <w:uiPriority w:val="99"/>
    <w:rsid w:val="005A0660"/>
    <w:pPr>
      <w:numPr>
        <w:numId w:val="11"/>
      </w:numPr>
    </w:pPr>
  </w:style>
  <w:style w:type="paragraph" w:styleId="Title">
    <w:name w:val="Title"/>
    <w:basedOn w:val="Normal"/>
    <w:next w:val="Subtitle"/>
    <w:link w:val="TitleChar"/>
    <w:uiPriority w:val="13"/>
    <w:rsid w:val="002D68E4"/>
    <w:pPr>
      <w:spacing w:before="720" w:after="1200" w:line="216" w:lineRule="auto"/>
      <w:ind w:right="1418"/>
      <w:contextualSpacing/>
    </w:pPr>
    <w:rPr>
      <w:rFonts w:asciiTheme="majorHAnsi" w:eastAsiaTheme="majorEastAsia" w:hAnsiTheme="majorHAnsi" w:cstheme="majorBidi"/>
      <w:caps/>
      <w:color w:val="172242" w:themeColor="accent1"/>
      <w:spacing w:val="-10"/>
      <w:kern w:val="28"/>
      <w:sz w:val="84"/>
      <w:szCs w:val="84"/>
    </w:rPr>
  </w:style>
  <w:style w:type="character" w:customStyle="1" w:styleId="TitleChar">
    <w:name w:val="Title Char"/>
    <w:basedOn w:val="DefaultParagraphFont"/>
    <w:link w:val="Title"/>
    <w:uiPriority w:val="13"/>
    <w:rsid w:val="002D68E4"/>
    <w:rPr>
      <w:rFonts w:asciiTheme="majorHAnsi" w:eastAsiaTheme="majorEastAsia" w:hAnsiTheme="majorHAnsi" w:cstheme="majorBidi"/>
      <w:caps/>
      <w:color w:val="172242" w:themeColor="accent1"/>
      <w:spacing w:val="-10"/>
      <w:kern w:val="28"/>
      <w:sz w:val="84"/>
      <w:szCs w:val="84"/>
    </w:rPr>
  </w:style>
  <w:style w:type="paragraph" w:styleId="Subtitle">
    <w:name w:val="Subtitle"/>
    <w:basedOn w:val="Normal"/>
    <w:next w:val="Normal"/>
    <w:link w:val="SubtitleChar"/>
    <w:uiPriority w:val="14"/>
    <w:rsid w:val="004E1DBF"/>
    <w:pPr>
      <w:numPr>
        <w:ilvl w:val="1"/>
      </w:numPr>
      <w:spacing w:after="480"/>
    </w:pPr>
    <w:rPr>
      <w:rFonts w:eastAsiaTheme="minorEastAsia"/>
      <w:color w:val="27B88C" w:themeColor="accent2"/>
      <w:spacing w:val="15"/>
      <w:sz w:val="40"/>
      <w:szCs w:val="40"/>
    </w:rPr>
  </w:style>
  <w:style w:type="character" w:customStyle="1" w:styleId="SubtitleChar">
    <w:name w:val="Subtitle Char"/>
    <w:basedOn w:val="DefaultParagraphFont"/>
    <w:link w:val="Subtitle"/>
    <w:uiPriority w:val="14"/>
    <w:rsid w:val="004E1DBF"/>
    <w:rPr>
      <w:rFonts w:eastAsiaTheme="minorEastAsia"/>
      <w:color w:val="27B88C" w:themeColor="accent2"/>
      <w:spacing w:val="15"/>
      <w:sz w:val="40"/>
      <w:szCs w:val="40"/>
    </w:rPr>
  </w:style>
  <w:style w:type="paragraph" w:styleId="Date">
    <w:name w:val="Date"/>
    <w:basedOn w:val="Normal"/>
    <w:next w:val="Normal"/>
    <w:link w:val="DateChar"/>
    <w:uiPriority w:val="99"/>
    <w:rsid w:val="002D68E4"/>
    <w:pPr>
      <w:spacing w:after="0"/>
    </w:pPr>
    <w:rPr>
      <w:color w:val="172242" w:themeColor="accent1"/>
      <w:sz w:val="28"/>
      <w:szCs w:val="28"/>
    </w:rPr>
  </w:style>
  <w:style w:type="character" w:customStyle="1" w:styleId="DateChar">
    <w:name w:val="Date Char"/>
    <w:basedOn w:val="DefaultParagraphFont"/>
    <w:link w:val="Date"/>
    <w:uiPriority w:val="99"/>
    <w:rsid w:val="002D68E4"/>
    <w:rPr>
      <w:color w:val="172242" w:themeColor="accent1"/>
      <w:sz w:val="28"/>
      <w:szCs w:val="28"/>
    </w:rPr>
  </w:style>
  <w:style w:type="character" w:customStyle="1" w:styleId="White">
    <w:name w:val="White"/>
    <w:basedOn w:val="DefaultParagraphFont"/>
    <w:uiPriority w:val="12"/>
    <w:qFormat/>
    <w:rsid w:val="00AD52A1"/>
    <w:rPr>
      <w:color w:val="FFFFFF" w:themeColor="background1"/>
    </w:rPr>
  </w:style>
  <w:style w:type="table" w:customStyle="1" w:styleId="IATable">
    <w:name w:val="IA Table"/>
    <w:basedOn w:val="TableNormal"/>
    <w:uiPriority w:val="99"/>
    <w:rsid w:val="00675B49"/>
    <w:pPr>
      <w:spacing w:before="60" w:after="60"/>
    </w:pPr>
    <w:tblPr>
      <w:tblBorders>
        <w:bottom w:val="single" w:sz="8" w:space="0" w:color="172242" w:themeColor="accent1"/>
        <w:insideH w:val="dotted" w:sz="4" w:space="0" w:color="27B88C" w:themeColor="accent2"/>
      </w:tblBorders>
      <w:tblCellMar>
        <w:top w:w="28" w:type="dxa"/>
        <w:left w:w="85" w:type="dxa"/>
        <w:bottom w:w="28" w:type="dxa"/>
        <w:right w:w="85" w:type="dxa"/>
      </w:tblCellMar>
    </w:tblPr>
    <w:tblStylePr w:type="firstRow">
      <w:rPr>
        <w:b/>
        <w:i w:val="0"/>
        <w:color w:val="172242" w:themeColor="accent1"/>
      </w:rPr>
      <w:tblPr/>
      <w:trPr>
        <w:tblHeader/>
      </w:trPr>
      <w:tcPr>
        <w:tcBorders>
          <w:top w:val="nil"/>
          <w:left w:val="nil"/>
          <w:bottom w:val="single" w:sz="8" w:space="0" w:color="27B88C" w:themeColor="accent2"/>
          <w:right w:val="nil"/>
          <w:insideH w:val="nil"/>
          <w:insideV w:val="nil"/>
          <w:tl2br w:val="nil"/>
          <w:tr2bl w:val="nil"/>
        </w:tcBorders>
      </w:tcPr>
    </w:tblStylePr>
    <w:tblStylePr w:type="lastRow">
      <w:rPr>
        <w:b/>
        <w:i w:val="0"/>
        <w:color w:val="172242" w:themeColor="accent1"/>
      </w:rPr>
      <w:tblPr/>
      <w:tcPr>
        <w:tcBorders>
          <w:top w:val="nil"/>
          <w:left w:val="nil"/>
          <w:bottom w:val="single" w:sz="8" w:space="0" w:color="172242" w:themeColor="accent1"/>
          <w:right w:val="nil"/>
          <w:insideH w:val="nil"/>
          <w:insideV w:val="nil"/>
          <w:tl2br w:val="nil"/>
          <w:tr2bl w:val="nil"/>
        </w:tcBorders>
        <w:shd w:val="clear" w:color="auto" w:fill="CFF5E9" w:themeFill="accent2" w:themeFillTint="33"/>
      </w:tcPr>
    </w:tblStylePr>
  </w:style>
  <w:style w:type="character" w:customStyle="1" w:styleId="Heading5Char">
    <w:name w:val="Heading 5 Char"/>
    <w:basedOn w:val="DefaultParagraphFont"/>
    <w:link w:val="Heading5"/>
    <w:uiPriority w:val="9"/>
    <w:rsid w:val="004D0A0C"/>
    <w:rPr>
      <w:rFonts w:asciiTheme="majorHAnsi" w:eastAsiaTheme="majorEastAsia" w:hAnsiTheme="majorHAnsi" w:cstheme="majorBidi"/>
      <w:color w:val="172242" w:themeColor="accent1"/>
      <w:sz w:val="24"/>
    </w:rPr>
  </w:style>
  <w:style w:type="paragraph" w:styleId="TOC1">
    <w:name w:val="toc 1"/>
    <w:basedOn w:val="Normal"/>
    <w:next w:val="Normal"/>
    <w:autoRedefine/>
    <w:uiPriority w:val="39"/>
    <w:unhideWhenUsed/>
    <w:rsid w:val="00231B2E"/>
    <w:pPr>
      <w:numPr>
        <w:numId w:val="32"/>
      </w:numPr>
      <w:pBdr>
        <w:bottom w:val="dotted" w:sz="8" w:space="4" w:color="172242" w:themeColor="accent1"/>
        <w:between w:val="dotted" w:sz="8" w:space="1" w:color="172242" w:themeColor="accent1"/>
      </w:pBdr>
      <w:tabs>
        <w:tab w:val="right" w:pos="8051"/>
      </w:tabs>
      <w:spacing w:before="240" w:after="80"/>
      <w:ind w:right="1701"/>
    </w:pPr>
    <w:rPr>
      <w:noProof/>
      <w:sz w:val="24"/>
    </w:rPr>
  </w:style>
  <w:style w:type="paragraph" w:styleId="TOC2">
    <w:name w:val="toc 2"/>
    <w:basedOn w:val="Normal"/>
    <w:next w:val="Normal"/>
    <w:autoRedefine/>
    <w:uiPriority w:val="39"/>
    <w:unhideWhenUsed/>
    <w:rsid w:val="0004558D"/>
    <w:pPr>
      <w:tabs>
        <w:tab w:val="right" w:pos="7938"/>
      </w:tabs>
      <w:spacing w:before="120"/>
      <w:ind w:left="680" w:right="1701"/>
    </w:pPr>
    <w:rPr>
      <w:sz w:val="24"/>
    </w:rPr>
  </w:style>
  <w:style w:type="paragraph" w:styleId="TOC3">
    <w:name w:val="toc 3"/>
    <w:basedOn w:val="Normal"/>
    <w:next w:val="Normal"/>
    <w:autoRedefine/>
    <w:uiPriority w:val="39"/>
    <w:unhideWhenUsed/>
    <w:rsid w:val="0004558D"/>
    <w:pPr>
      <w:tabs>
        <w:tab w:val="left" w:pos="1021"/>
        <w:tab w:val="right" w:pos="7938"/>
      </w:tabs>
      <w:spacing w:before="120"/>
      <w:ind w:left="680" w:right="1701"/>
    </w:pPr>
    <w:rPr>
      <w:sz w:val="24"/>
    </w:rPr>
  </w:style>
  <w:style w:type="character" w:styleId="Hyperlink">
    <w:name w:val="Hyperlink"/>
    <w:basedOn w:val="DefaultParagraphFont"/>
    <w:uiPriority w:val="99"/>
    <w:unhideWhenUsed/>
    <w:rsid w:val="00640705"/>
    <w:rPr>
      <w:color w:val="F36A5B" w:themeColor="hyperlink"/>
      <w:u w:val="single"/>
    </w:rPr>
  </w:style>
  <w:style w:type="paragraph" w:styleId="TOCHeading">
    <w:name w:val="TOC Heading"/>
    <w:basedOn w:val="Heading1"/>
    <w:next w:val="Normal"/>
    <w:uiPriority w:val="39"/>
    <w:unhideWhenUsed/>
    <w:rsid w:val="00640705"/>
    <w:pPr>
      <w:outlineLvl w:val="9"/>
    </w:pPr>
  </w:style>
  <w:style w:type="numbering" w:customStyle="1" w:styleId="TocNumber">
    <w:name w:val="Toc Number"/>
    <w:uiPriority w:val="99"/>
    <w:rsid w:val="003D0B56"/>
    <w:pPr>
      <w:numPr>
        <w:numId w:val="30"/>
      </w:numPr>
    </w:pPr>
  </w:style>
  <w:style w:type="character" w:styleId="UnresolvedMention">
    <w:name w:val="Unresolved Mention"/>
    <w:basedOn w:val="DefaultParagraphFont"/>
    <w:uiPriority w:val="99"/>
    <w:semiHidden/>
    <w:unhideWhenUsed/>
    <w:rsid w:val="00D338E8"/>
    <w:rPr>
      <w:color w:val="605E5C"/>
      <w:shd w:val="clear" w:color="auto" w:fill="E1DFDD"/>
    </w:rPr>
  </w:style>
  <w:style w:type="paragraph" w:customStyle="1" w:styleId="Backpagetitle">
    <w:name w:val="Back page title"/>
    <w:basedOn w:val="Heading3"/>
    <w:uiPriority w:val="15"/>
    <w:rsid w:val="0058608E"/>
    <w:pPr>
      <w:spacing w:after="80"/>
      <w:outlineLvl w:val="9"/>
    </w:pPr>
  </w:style>
  <w:style w:type="paragraph" w:customStyle="1" w:styleId="Backpageaddress">
    <w:name w:val="Back page address"/>
    <w:basedOn w:val="Normal"/>
    <w:uiPriority w:val="15"/>
    <w:rsid w:val="0058608E"/>
    <w:pPr>
      <w:spacing w:after="240"/>
      <w:contextualSpacing/>
    </w:pPr>
    <w:rPr>
      <w:sz w:val="20"/>
    </w:rPr>
  </w:style>
  <w:style w:type="paragraph" w:customStyle="1" w:styleId="Backpagedisclaimer">
    <w:name w:val="Back page disclaimer"/>
    <w:basedOn w:val="Normal"/>
    <w:uiPriority w:val="15"/>
    <w:rsid w:val="0058608E"/>
    <w:pPr>
      <w:spacing w:after="40"/>
    </w:pPr>
    <w:rPr>
      <w:sz w:val="16"/>
      <w:szCs w:val="16"/>
    </w:rPr>
  </w:style>
  <w:style w:type="paragraph" w:customStyle="1" w:styleId="Backpagecontact">
    <w:name w:val="Back page contact"/>
    <w:basedOn w:val="Backpageaddress"/>
    <w:uiPriority w:val="15"/>
    <w:rsid w:val="0058608E"/>
    <w:pPr>
      <w:spacing w:before="120" w:after="40"/>
      <w:contextualSpacing w:val="0"/>
      <w:jc w:val="right"/>
    </w:pPr>
  </w:style>
  <w:style w:type="character" w:customStyle="1" w:styleId="Whitecharacterstyle">
    <w:name w:val="_White character style"/>
    <w:basedOn w:val="DefaultParagraphFont"/>
    <w:uiPriority w:val="1"/>
    <w:qFormat/>
    <w:rsid w:val="00C027C4"/>
    <w:rPr>
      <w:color w:val="FFFFFF" w:themeColor="background1"/>
    </w:rPr>
  </w:style>
  <w:style w:type="paragraph" w:customStyle="1" w:styleId="AddressBold">
    <w:name w:val="Address Bold"/>
    <w:basedOn w:val="BodyText"/>
    <w:qFormat/>
    <w:rsid w:val="00646E43"/>
    <w:pPr>
      <w:spacing w:after="0"/>
    </w:pPr>
    <w:rPr>
      <w:b/>
      <w:bCs/>
    </w:rPr>
  </w:style>
  <w:style w:type="character" w:customStyle="1" w:styleId="Bluebold">
    <w:name w:val="Blue bold"/>
    <w:basedOn w:val="DefaultParagraphFont"/>
    <w:uiPriority w:val="1"/>
    <w:qFormat/>
    <w:rsid w:val="00AA2253"/>
    <w:rPr>
      <w:b/>
      <w:bCs/>
      <w:color w:val="172242" w:themeColor="accent1"/>
    </w:rPr>
  </w:style>
  <w:style w:type="paragraph" w:customStyle="1" w:styleId="AddressBody">
    <w:name w:val="Address Body"/>
    <w:basedOn w:val="BodyText"/>
    <w:qFormat/>
    <w:rsid w:val="00646E43"/>
    <w:pPr>
      <w:spacing w:after="0"/>
    </w:pPr>
  </w:style>
  <w:style w:type="paragraph" w:customStyle="1" w:styleId="AddressDate">
    <w:name w:val="Address Date"/>
    <w:basedOn w:val="Normal"/>
    <w:qFormat/>
    <w:rsid w:val="00B21E33"/>
    <w:pPr>
      <w:spacing w:before="120" w:after="0"/>
    </w:pPr>
  </w:style>
  <w:style w:type="paragraph" w:styleId="NormalWeb">
    <w:name w:val="Normal (Web)"/>
    <w:basedOn w:val="Normal"/>
    <w:uiPriority w:val="99"/>
    <w:semiHidden/>
    <w:unhideWhenUsed/>
    <w:rsid w:val="003D21B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vestmentassociation.sharepoint.com/sites/OfficeTemplates/Office%20Templates/Word%20Templates/3,%203%20Response%20Letter%20Q&amp;As.dotx" TargetMode="External"/></Relationships>
</file>

<file path=word/theme/theme1.xml><?xml version="1.0" encoding="utf-8"?>
<a:theme xmlns:a="http://schemas.openxmlformats.org/drawingml/2006/main" name="Office Theme">
  <a:themeElements>
    <a:clrScheme name="IA">
      <a:dk1>
        <a:srgbClr val="000000"/>
      </a:dk1>
      <a:lt1>
        <a:sysClr val="window" lastClr="FFFFFF"/>
      </a:lt1>
      <a:dk2>
        <a:srgbClr val="8B8178"/>
      </a:dk2>
      <a:lt2>
        <a:srgbClr val="D5D2CA"/>
      </a:lt2>
      <a:accent1>
        <a:srgbClr val="172242"/>
      </a:accent1>
      <a:accent2>
        <a:srgbClr val="27B88C"/>
      </a:accent2>
      <a:accent3>
        <a:srgbClr val="F36A5B"/>
      </a:accent3>
      <a:accent4>
        <a:srgbClr val="FDC300"/>
      </a:accent4>
      <a:accent5>
        <a:srgbClr val="5EB6E4"/>
      </a:accent5>
      <a:accent6>
        <a:srgbClr val="0073CF"/>
      </a:accent6>
      <a:hlink>
        <a:srgbClr val="F36A5B"/>
      </a:hlink>
      <a:folHlink>
        <a:srgbClr val="F36A5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4" ma:contentTypeDescription="Create a new document." ma:contentTypeScope="" ma:versionID="1f527584a7ecbf9526b8bf87d43108ac">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8bcb7475d48e0bf339344e86e9aa4bb8"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54e383-1578-4578-9052-c08c14118b7a}"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10a94-d041-42b2-b76e-c6fdd0285935">
      <Terms xmlns="http://schemas.microsoft.com/office/infopath/2007/PartnerControls"/>
    </lcf76f155ced4ddcb4097134ff3c332f>
    <TaxCatchAll xmlns="d7d8b6d1-e78d-408e-8d6e-95c6e32bee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3284-B996-44CE-B61C-840FB6FB1F8E}">
  <ds:schemaRefs>
    <ds:schemaRef ds:uri="http://schemas.microsoft.com/sharepoint/v3/contenttype/forms"/>
  </ds:schemaRefs>
</ds:datastoreItem>
</file>

<file path=customXml/itemProps2.xml><?xml version="1.0" encoding="utf-8"?>
<ds:datastoreItem xmlns:ds="http://schemas.openxmlformats.org/officeDocument/2006/customXml" ds:itemID="{A20FCC2E-0643-4483-ACC1-80C447D0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5676F-3543-42DA-8775-F522606B721E}">
  <ds:schemaRefs>
    <ds:schemaRef ds:uri="http://schemas.microsoft.com/office/2006/metadata/properties"/>
    <ds:schemaRef ds:uri="http://schemas.microsoft.com/office/infopath/2007/PartnerControls"/>
    <ds:schemaRef ds:uri="fc010a94-d041-42b2-b76e-c6fdd0285935"/>
    <ds:schemaRef ds:uri="d7d8b6d1-e78d-408e-8d6e-95c6e32beec2"/>
  </ds:schemaRefs>
</ds:datastoreItem>
</file>

<file path=customXml/itemProps4.xml><?xml version="1.0" encoding="utf-8"?>
<ds:datastoreItem xmlns:ds="http://schemas.openxmlformats.org/officeDocument/2006/customXml" ds:itemID="{03560F47-4E54-4FA0-8A40-127B9301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3,%203%20Response%20Letter%20Q&amp;As</Template>
  <TotalTime>2</TotalTime>
  <Pages>5</Pages>
  <Words>1569</Words>
  <Characters>8013</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Hood</dc:creator>
  <cp:lastModifiedBy>Swarna Gunesie</cp:lastModifiedBy>
  <cp:revision>2</cp:revision>
  <cp:lastPrinted>2024-02-12T15:51:00Z</cp:lastPrinted>
  <dcterms:created xsi:type="dcterms:W3CDTF">2024-02-19T15:01:00Z</dcterms:created>
  <dcterms:modified xsi:type="dcterms:W3CDTF">2024-02-19T15:01:00Z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0x010100C3CE604E7FFA6542B75648C2EDEAA8FA</vt:lpwstr>
  </property>
  <property fmtid="{D5CDD505-2E9C-101B-9397-08002B2CF9AE}" pid="3" name="GrammarlyDocumentId">
    <vt:lpwstr>d274049dbefb09bae563a21c825311b5c4204dd19f3dd612ab7629b66471c7ef</vt:lpwstr>
  </property>
  <property fmtid="{D5CDD505-2E9C-101B-9397-08002B2CF9AE}" pid="4" name="MediaServiceImageTags">
    <vt:lpwstr/>
  </property>
</Properties>
</file>