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D4194" w14:textId="0C8ADAFB" w:rsidR="00DF22DC" w:rsidRPr="00CF0BB3" w:rsidRDefault="00DF22DC" w:rsidP="0014393B">
      <w:pPr>
        <w:spacing w:after="120"/>
        <w:ind w:right="237"/>
        <w:jc w:val="center"/>
        <w:rPr>
          <w:rFonts w:ascii="Times New Roman" w:hAnsi="Times New Roman"/>
          <w:b/>
          <w:szCs w:val="20"/>
          <w:u w:val="single"/>
        </w:rPr>
      </w:pPr>
      <w:bookmarkStart w:id="0" w:name="_GoBack"/>
      <w:bookmarkEnd w:id="0"/>
      <w:r w:rsidRPr="00BB5C08">
        <w:rPr>
          <w:rFonts w:ascii="Times New Roman" w:hAnsi="Times New Roman"/>
          <w:b/>
          <w:szCs w:val="20"/>
          <w:u w:val="single"/>
        </w:rPr>
        <w:t>Entity Self-Certification</w:t>
      </w:r>
    </w:p>
    <w:p w14:paraId="575D4195" w14:textId="77777777" w:rsidR="00DF22DC" w:rsidRPr="00BB5C08" w:rsidRDefault="00DF22DC" w:rsidP="0022598C">
      <w:pPr>
        <w:spacing w:after="0"/>
        <w:ind w:right="684"/>
        <w:jc w:val="both"/>
        <w:rPr>
          <w:rFonts w:ascii="Times New Roman" w:hAnsi="Times New Roman"/>
          <w:i/>
          <w:sz w:val="2"/>
          <w:szCs w:val="20"/>
        </w:rPr>
      </w:pPr>
    </w:p>
    <w:p w14:paraId="540AAF01" w14:textId="412E0061" w:rsidR="00B66CD6" w:rsidRPr="00CF0BB3" w:rsidRDefault="00387B48" w:rsidP="0022598C">
      <w:pPr>
        <w:spacing w:after="0"/>
        <w:ind w:right="684"/>
        <w:jc w:val="both"/>
        <w:rPr>
          <w:rFonts w:ascii="Times New Roman" w:hAnsi="Times New Roman"/>
          <w:sz w:val="18"/>
          <w:szCs w:val="20"/>
        </w:rPr>
      </w:pPr>
      <w:r>
        <w:rPr>
          <w:rFonts w:ascii="Times New Roman" w:hAnsi="Times New Roman"/>
          <w:sz w:val="18"/>
          <w:szCs w:val="20"/>
        </w:rPr>
        <w:t>Tax R</w:t>
      </w:r>
      <w:r w:rsidR="00DF22DC" w:rsidRPr="00CF0BB3">
        <w:rPr>
          <w:rFonts w:ascii="Times New Roman" w:hAnsi="Times New Roman"/>
          <w:sz w:val="18"/>
          <w:szCs w:val="20"/>
        </w:rPr>
        <w:t>egulations</w:t>
      </w:r>
      <w:r w:rsidR="00AF7984" w:rsidRPr="00CF0BB3">
        <w:rPr>
          <w:rFonts w:ascii="Times New Roman" w:hAnsi="Times New Roman"/>
          <w:sz w:val="18"/>
          <w:szCs w:val="20"/>
          <w:vertAlign w:val="superscript"/>
        </w:rPr>
        <w:t>1</w:t>
      </w:r>
      <w:r w:rsidR="00DF22DC" w:rsidRPr="00CF0BB3">
        <w:rPr>
          <w:rFonts w:ascii="Times New Roman" w:hAnsi="Times New Roman"/>
          <w:sz w:val="18"/>
          <w:szCs w:val="20"/>
        </w:rPr>
        <w:t xml:space="preserve"> require us to collect certain information about each investor’s tax residency and tax classifications. </w:t>
      </w:r>
      <w:r w:rsidR="00972E89">
        <w:rPr>
          <w:rFonts w:ascii="Times New Roman" w:hAnsi="Times New Roman"/>
          <w:sz w:val="18"/>
          <w:szCs w:val="20"/>
        </w:rPr>
        <w:t xml:space="preserve"> </w:t>
      </w:r>
      <w:r w:rsidR="0048667B">
        <w:rPr>
          <w:rFonts w:ascii="Times New Roman" w:hAnsi="Times New Roman"/>
          <w:sz w:val="18"/>
          <w:szCs w:val="20"/>
        </w:rPr>
        <w:t>In certain circumstances (including if we do not receive a valid self-certification from you) we may be obliged to share information on your account</w:t>
      </w:r>
      <w:r w:rsidR="00972E89">
        <w:rPr>
          <w:rFonts w:ascii="Times New Roman" w:hAnsi="Times New Roman"/>
          <w:sz w:val="18"/>
          <w:szCs w:val="20"/>
        </w:rPr>
        <w:t xml:space="preserve"> with HMRC.  </w:t>
      </w:r>
      <w:r w:rsidR="00DF22DC" w:rsidRPr="00CF0BB3">
        <w:rPr>
          <w:rFonts w:ascii="Times New Roman" w:hAnsi="Times New Roman"/>
          <w:sz w:val="18"/>
          <w:szCs w:val="20"/>
        </w:rPr>
        <w:t>Please complete all sections below as directed.</w:t>
      </w:r>
      <w:r w:rsidR="00345FC7" w:rsidRPr="00CF0BB3">
        <w:rPr>
          <w:rFonts w:ascii="Times New Roman" w:hAnsi="Times New Roman"/>
          <w:sz w:val="18"/>
          <w:szCs w:val="20"/>
        </w:rPr>
        <w:t xml:space="preserve"> </w:t>
      </w:r>
      <w:r w:rsidR="00972E89">
        <w:rPr>
          <w:rFonts w:ascii="Times New Roman" w:hAnsi="Times New Roman"/>
          <w:sz w:val="18"/>
          <w:szCs w:val="20"/>
        </w:rPr>
        <w:t xml:space="preserve"> </w:t>
      </w:r>
      <w:r w:rsidR="00DF22DC" w:rsidRPr="00CF0BB3">
        <w:rPr>
          <w:rFonts w:ascii="Times New Roman" w:hAnsi="Times New Roman"/>
          <w:sz w:val="18"/>
          <w:szCs w:val="20"/>
        </w:rPr>
        <w:t>If you have any questions about your organisation’s classifications, please see instructions or contact your tax advisor.</w:t>
      </w:r>
      <w:r w:rsidR="00255480" w:rsidRPr="00CF0BB3">
        <w:rPr>
          <w:rFonts w:ascii="Times New Roman" w:hAnsi="Times New Roman"/>
          <w:sz w:val="18"/>
          <w:szCs w:val="20"/>
        </w:rPr>
        <w:t xml:space="preserve"> Please see notes overleaf for key definitions.</w:t>
      </w:r>
      <w:r w:rsidR="00DF22DC" w:rsidRPr="00CF0BB3">
        <w:rPr>
          <w:rFonts w:ascii="Times New Roman" w:hAnsi="Times New Roman"/>
          <w:sz w:val="18"/>
          <w:szCs w:val="20"/>
        </w:rPr>
        <w:t xml:space="preserve"> </w:t>
      </w:r>
      <w:r w:rsidR="00972E89">
        <w:rPr>
          <w:rFonts w:ascii="Times New Roman" w:hAnsi="Times New Roman"/>
          <w:sz w:val="18"/>
          <w:szCs w:val="20"/>
        </w:rPr>
        <w:t xml:space="preserve"> Should any information provided change in the future, please ensure you advise us of the changes promptly.</w:t>
      </w:r>
    </w:p>
    <w:p w14:paraId="31F4A03F" w14:textId="77777777" w:rsidR="00CF0BB3" w:rsidRDefault="00CF0BB3" w:rsidP="00A1422A">
      <w:pPr>
        <w:tabs>
          <w:tab w:val="left" w:pos="9639"/>
        </w:tabs>
        <w:spacing w:after="0"/>
        <w:ind w:left="-142" w:right="545"/>
        <w:rPr>
          <w:rFonts w:ascii="Times New Roman" w:hAnsi="Times New Roman"/>
          <w:sz w:val="20"/>
          <w:szCs w:val="20"/>
        </w:rPr>
      </w:pPr>
    </w:p>
    <w:p w14:paraId="575D4199" w14:textId="77777777" w:rsidR="00DF22DC" w:rsidRPr="00CF0BB3" w:rsidRDefault="005A47F6" w:rsidP="00A1422A">
      <w:pPr>
        <w:tabs>
          <w:tab w:val="left" w:pos="9639"/>
        </w:tabs>
        <w:spacing w:after="0"/>
        <w:ind w:left="-142" w:right="545"/>
        <w:rPr>
          <w:rFonts w:ascii="Times New Roman" w:hAnsi="Times New Roman"/>
          <w:sz w:val="20"/>
          <w:szCs w:val="20"/>
        </w:rPr>
      </w:pPr>
      <w:r w:rsidRPr="00CF0BB3">
        <w:rPr>
          <w:rFonts w:ascii="Times New Roman" w:hAnsi="Times New Roman"/>
          <w:noProof/>
          <w:sz w:val="20"/>
          <w:szCs w:val="20"/>
          <w:lang w:eastAsia="en-GB"/>
        </w:rPr>
        <mc:AlternateContent>
          <mc:Choice Requires="wps">
            <w:drawing>
              <wp:anchor distT="0" distB="0" distL="114300" distR="114300" simplePos="0" relativeHeight="251656192" behindDoc="0" locked="0" layoutInCell="1" allowOverlap="1" wp14:anchorId="575D420E" wp14:editId="575D420F">
                <wp:simplePos x="0" y="0"/>
                <wp:positionH relativeFrom="column">
                  <wp:posOffset>-19050</wp:posOffset>
                </wp:positionH>
                <wp:positionV relativeFrom="paragraph">
                  <wp:posOffset>95885</wp:posOffset>
                </wp:positionV>
                <wp:extent cx="6055360" cy="0"/>
                <wp:effectExtent l="9525" t="10160" r="12065" b="889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525">
                          <a:solidFill>
                            <a:srgbClr val="272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55pt" to="475.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" strokecolor="#272727"/>
            </w:pict>
          </mc:Fallback>
        </mc:AlternateContent>
      </w:r>
    </w:p>
    <w:p w14:paraId="575D419A" w14:textId="77777777" w:rsidR="00DF22DC" w:rsidRPr="00BB5C08" w:rsidRDefault="00DF22DC" w:rsidP="00EF5474">
      <w:pPr>
        <w:spacing w:after="0"/>
        <w:ind w:left="851" w:right="237"/>
        <w:rPr>
          <w:rFonts w:ascii="Times New Roman" w:hAnsi="Times New Roman"/>
          <w:sz w:val="8"/>
          <w:szCs w:val="18"/>
        </w:rPr>
      </w:pPr>
    </w:p>
    <w:p w14:paraId="575D419B" w14:textId="4B1B9AC4" w:rsidR="00DF22DC" w:rsidRDefault="00DF22DC" w:rsidP="00EF5474">
      <w:pPr>
        <w:spacing w:after="0"/>
        <w:ind w:left="-142" w:right="237" w:firstLine="142"/>
        <w:rPr>
          <w:rFonts w:ascii="Times New Roman" w:hAnsi="Times New Roman"/>
          <w:b/>
          <w:sz w:val="20"/>
          <w:szCs w:val="20"/>
        </w:rPr>
      </w:pPr>
      <w:r w:rsidRPr="00BB5C08">
        <w:rPr>
          <w:rFonts w:ascii="Times New Roman" w:hAnsi="Times New Roman"/>
          <w:b/>
          <w:sz w:val="20"/>
          <w:szCs w:val="20"/>
        </w:rPr>
        <w:t>Section 1</w:t>
      </w:r>
      <w:r w:rsidRPr="00BB5C08">
        <w:rPr>
          <w:rFonts w:ascii="Times New Roman" w:hAnsi="Times New Roman"/>
          <w:sz w:val="20"/>
          <w:szCs w:val="20"/>
        </w:rPr>
        <w:t>:</w:t>
      </w:r>
      <w:r w:rsidRPr="00BB5C08">
        <w:rPr>
          <w:rFonts w:ascii="Times New Roman" w:hAnsi="Times New Roman"/>
          <w:b/>
          <w:sz w:val="20"/>
          <w:szCs w:val="20"/>
        </w:rPr>
        <w:t xml:space="preserve"> Tax residency</w:t>
      </w:r>
    </w:p>
    <w:p w14:paraId="20172ABD" w14:textId="7D0C3E6D" w:rsidR="008F6E05" w:rsidRDefault="008F6E05" w:rsidP="00EF5474">
      <w:pPr>
        <w:spacing w:after="0"/>
        <w:ind w:left="-142" w:right="237" w:firstLine="142"/>
        <w:rPr>
          <w:rFonts w:ascii="Times New Roman" w:hAnsi="Times New Roman"/>
          <w:color w:val="595959" w:themeColor="text1" w:themeTint="A6"/>
          <w:sz w:val="16"/>
          <w:szCs w:val="16"/>
        </w:rPr>
      </w:pPr>
      <w:r w:rsidRPr="008F6E05">
        <w:rPr>
          <w:rFonts w:ascii="Times New Roman" w:hAnsi="Times New Roman"/>
          <w:sz w:val="18"/>
          <w:szCs w:val="18"/>
        </w:rPr>
        <w:t xml:space="preserve">If </w:t>
      </w:r>
      <w:r>
        <w:rPr>
          <w:rFonts w:ascii="Times New Roman" w:hAnsi="Times New Roman"/>
          <w:sz w:val="18"/>
          <w:szCs w:val="18"/>
        </w:rPr>
        <w:t>your</w:t>
      </w:r>
      <w:r w:rsidRPr="008F6E05">
        <w:rPr>
          <w:rFonts w:ascii="Times New Roman" w:hAnsi="Times New Roman"/>
          <w:sz w:val="18"/>
          <w:szCs w:val="18"/>
        </w:rPr>
        <w:t xml:space="preserve"> organisation has </w:t>
      </w:r>
      <w:r>
        <w:rPr>
          <w:rFonts w:ascii="Times New Roman" w:hAnsi="Times New Roman"/>
          <w:sz w:val="18"/>
          <w:szCs w:val="18"/>
        </w:rPr>
        <w:t>more than one country</w:t>
      </w:r>
      <w:r w:rsidRPr="008F6E05">
        <w:rPr>
          <w:rFonts w:ascii="Times New Roman" w:hAnsi="Times New Roman"/>
          <w:sz w:val="18"/>
          <w:szCs w:val="18"/>
        </w:rPr>
        <w:t xml:space="preserve"> of </w:t>
      </w:r>
      <w:r>
        <w:rPr>
          <w:rFonts w:ascii="Times New Roman" w:hAnsi="Times New Roman"/>
          <w:sz w:val="18"/>
          <w:szCs w:val="18"/>
        </w:rPr>
        <w:t>tax residency</w:t>
      </w:r>
      <w:r w:rsidRPr="008F6E05">
        <w:rPr>
          <w:rFonts w:ascii="Times New Roman" w:hAnsi="Times New Roman"/>
          <w:sz w:val="18"/>
          <w:szCs w:val="18"/>
        </w:rPr>
        <w:t xml:space="preserve">, please </w:t>
      </w:r>
      <w:r>
        <w:rPr>
          <w:rFonts w:ascii="Times New Roman" w:hAnsi="Times New Roman"/>
          <w:sz w:val="18"/>
          <w:szCs w:val="18"/>
        </w:rPr>
        <w:t>complete one self-certification form for each country.</w:t>
      </w:r>
    </w:p>
    <w:p w14:paraId="6A2241A6" w14:textId="7C2CCE20" w:rsidR="008F6E05" w:rsidRPr="00BB5C08" w:rsidRDefault="008F6E05" w:rsidP="00EF5474">
      <w:pPr>
        <w:spacing w:after="0"/>
        <w:ind w:left="-142" w:right="237" w:firstLine="142"/>
        <w:rPr>
          <w:rFonts w:ascii="Times New Roman" w:hAnsi="Times New Roman"/>
          <w:b/>
          <w:sz w:val="20"/>
          <w:szCs w:val="20"/>
        </w:rPr>
      </w:pPr>
    </w:p>
    <w:p w14:paraId="575D419C" w14:textId="189D1E7F" w:rsidR="00DF22DC" w:rsidRPr="00CF0BB3" w:rsidRDefault="008F6E05" w:rsidP="00CF0BB3">
      <w:pPr>
        <w:spacing w:after="0" w:line="360" w:lineRule="auto"/>
        <w:ind w:right="237"/>
        <w:rPr>
          <w:rFonts w:ascii="Times New Roman" w:hAnsi="Times New Roman"/>
          <w:sz w:val="18"/>
          <w:szCs w:val="18"/>
        </w:rPr>
      </w:pPr>
      <w:r w:rsidRPr="008F6E05">
        <w:rPr>
          <w:noProof/>
          <w:lang w:eastAsia="en-GB"/>
        </w:rPr>
        <mc:AlternateContent>
          <mc:Choice Requires="wps">
            <w:drawing>
              <wp:anchor distT="0" distB="0" distL="114300" distR="114300" simplePos="0" relativeHeight="251658240" behindDoc="0" locked="0" layoutInCell="1" allowOverlap="1" wp14:anchorId="575D4210" wp14:editId="48A1C7B4">
                <wp:simplePos x="0" y="0"/>
                <wp:positionH relativeFrom="column">
                  <wp:posOffset>4868545</wp:posOffset>
                </wp:positionH>
                <wp:positionV relativeFrom="paragraph">
                  <wp:posOffset>4181</wp:posOffset>
                </wp:positionV>
                <wp:extent cx="1184910" cy="131445"/>
                <wp:effectExtent l="0" t="0" r="15240" b="2095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131445"/>
                        </a:xfrm>
                        <a:prstGeom prst="rect">
                          <a:avLst/>
                        </a:prstGeom>
                        <a:solidFill>
                          <a:schemeClr val="bg1"/>
                        </a:solidFill>
                        <a:ln w="3175">
                          <a:solidFill>
                            <a:srgbClr val="A5A5A5"/>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3.35pt;margin-top:.35pt;width:93.3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" fillcolor="white [3212]" strokecolor="#a5a5a5" strokeweight=".25pt"/>
            </w:pict>
          </mc:Fallback>
        </mc:AlternateContent>
      </w:r>
      <w:r w:rsidR="00CF0BB3">
        <w:rPr>
          <w:rFonts w:ascii="Times New Roman" w:hAnsi="Times New Roman"/>
          <w:sz w:val="18"/>
          <w:szCs w:val="18"/>
        </w:rPr>
        <w:t>1.1</w:t>
      </w:r>
      <w:r w:rsidR="00CF0BB3">
        <w:rPr>
          <w:rFonts w:ascii="Times New Roman" w:hAnsi="Times New Roman"/>
          <w:sz w:val="18"/>
          <w:szCs w:val="18"/>
        </w:rPr>
        <w:tab/>
      </w:r>
      <w:r w:rsidR="00DF22DC" w:rsidRPr="00CF0BB3">
        <w:rPr>
          <w:rFonts w:ascii="Times New Roman" w:hAnsi="Times New Roman"/>
          <w:sz w:val="18"/>
          <w:szCs w:val="18"/>
        </w:rPr>
        <w:t>Please state the country in which your organisation is resident for tax purposes:</w:t>
      </w:r>
    </w:p>
    <w:p w14:paraId="575D419D" w14:textId="5EA7BF95" w:rsidR="00DF22DC" w:rsidRPr="00CF0BB3" w:rsidRDefault="005A47F6" w:rsidP="00CF0BB3">
      <w:pPr>
        <w:spacing w:after="0" w:line="360" w:lineRule="auto"/>
        <w:ind w:right="237"/>
        <w:rPr>
          <w:rFonts w:ascii="Times New Roman" w:hAnsi="Times New Roman"/>
          <w:sz w:val="18"/>
          <w:szCs w:val="18"/>
        </w:rPr>
      </w:pPr>
      <w:r w:rsidRPr="00BB5C08">
        <w:rPr>
          <w:noProof/>
          <w:lang w:eastAsia="en-GB"/>
        </w:rPr>
        <mc:AlternateContent>
          <mc:Choice Requires="wps">
            <w:drawing>
              <wp:anchor distT="0" distB="0" distL="114300" distR="114300" simplePos="0" relativeHeight="251653120" behindDoc="0" locked="0" layoutInCell="1" allowOverlap="1" wp14:anchorId="575D4212" wp14:editId="63671004">
                <wp:simplePos x="0" y="0"/>
                <wp:positionH relativeFrom="column">
                  <wp:posOffset>4864735</wp:posOffset>
                </wp:positionH>
                <wp:positionV relativeFrom="paragraph">
                  <wp:posOffset>16510</wp:posOffset>
                </wp:positionV>
                <wp:extent cx="1184275" cy="131445"/>
                <wp:effectExtent l="0" t="0" r="15875" b="2095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131445"/>
                        </a:xfrm>
                        <a:prstGeom prst="rect">
                          <a:avLst/>
                        </a:prstGeom>
                        <a:solidFill>
                          <a:schemeClr val="bg1"/>
                        </a:solidFill>
                        <a:ln w="3175">
                          <a:solidFill>
                            <a:srgbClr val="A5A5A5"/>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3.05pt;margin-top:1.3pt;width:93.25pt;height:1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" fillcolor="white [3212]" strokecolor="#a5a5a5" strokeweight=".25pt"/>
            </w:pict>
          </mc:Fallback>
        </mc:AlternateContent>
      </w:r>
      <w:r w:rsidR="00CF0BB3">
        <w:rPr>
          <w:rFonts w:ascii="Times New Roman" w:hAnsi="Times New Roman"/>
          <w:sz w:val="18"/>
          <w:szCs w:val="18"/>
        </w:rPr>
        <w:t>1.2</w:t>
      </w:r>
      <w:r w:rsidR="00CF0BB3">
        <w:rPr>
          <w:rFonts w:ascii="Times New Roman" w:hAnsi="Times New Roman"/>
          <w:sz w:val="18"/>
          <w:szCs w:val="18"/>
        </w:rPr>
        <w:tab/>
      </w:r>
      <w:r w:rsidR="00DF22DC" w:rsidRPr="00CF0BB3">
        <w:rPr>
          <w:rFonts w:ascii="Times New Roman" w:hAnsi="Times New Roman"/>
          <w:sz w:val="18"/>
          <w:szCs w:val="18"/>
        </w:rPr>
        <w:t>Please provide us with your organisation’s Tax Reference Number:</w:t>
      </w:r>
    </w:p>
    <w:p w14:paraId="575D41A3" w14:textId="646DA1FA" w:rsidR="00DF22DC" w:rsidRPr="00CF0BB3" w:rsidRDefault="005A47F6" w:rsidP="00CF0BB3">
      <w:pPr>
        <w:spacing w:after="0" w:line="360" w:lineRule="auto"/>
        <w:ind w:right="237"/>
        <w:rPr>
          <w:rFonts w:ascii="Times New Roman" w:hAnsi="Times New Roman"/>
          <w:sz w:val="18"/>
          <w:szCs w:val="18"/>
        </w:rPr>
      </w:pPr>
      <w:r w:rsidRPr="00CF0BB3">
        <w:rPr>
          <w:noProof/>
          <w:lang w:eastAsia="en-GB"/>
        </w:rPr>
        <mc:AlternateContent>
          <mc:Choice Requires="wps">
            <w:drawing>
              <wp:anchor distT="0" distB="0" distL="114300" distR="114300" simplePos="0" relativeHeight="251657216" behindDoc="0" locked="0" layoutInCell="1" allowOverlap="1" wp14:anchorId="575D4216" wp14:editId="5378FBF7">
                <wp:simplePos x="0" y="0"/>
                <wp:positionH relativeFrom="column">
                  <wp:posOffset>5819775</wp:posOffset>
                </wp:positionH>
                <wp:positionV relativeFrom="paragraph">
                  <wp:posOffset>43815</wp:posOffset>
                </wp:positionV>
                <wp:extent cx="232410" cy="133350"/>
                <wp:effectExtent l="0" t="0" r="1524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33350"/>
                        </a:xfrm>
                        <a:prstGeom prst="rect">
                          <a:avLst/>
                        </a:prstGeom>
                        <a:solidFill>
                          <a:schemeClr val="bg1"/>
                        </a:solidFill>
                        <a:ln w="3175">
                          <a:solidFill>
                            <a:srgbClr val="A5A5A5"/>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8.25pt;margin-top:3.45pt;width:18.3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" fillcolor="white [3212]" strokecolor="#a5a5a5" strokeweight=".25pt"/>
            </w:pict>
          </mc:Fallback>
        </mc:AlternateContent>
      </w:r>
      <w:r w:rsidR="00CF0BB3">
        <w:rPr>
          <w:rFonts w:ascii="Times New Roman" w:hAnsi="Times New Roman"/>
          <w:sz w:val="18"/>
          <w:szCs w:val="18"/>
        </w:rPr>
        <w:t>1.3</w:t>
      </w:r>
      <w:r w:rsidR="00CF0BB3">
        <w:rPr>
          <w:rFonts w:ascii="Times New Roman" w:hAnsi="Times New Roman"/>
          <w:sz w:val="18"/>
          <w:szCs w:val="18"/>
        </w:rPr>
        <w:tab/>
      </w:r>
      <w:r w:rsidR="00DF22DC" w:rsidRPr="00CF0BB3">
        <w:rPr>
          <w:rFonts w:ascii="Times New Roman" w:hAnsi="Times New Roman"/>
          <w:sz w:val="18"/>
          <w:szCs w:val="18"/>
        </w:rPr>
        <w:t xml:space="preserve">If the organisation is </w:t>
      </w:r>
      <w:r w:rsidR="00DF22DC" w:rsidRPr="00F231E7">
        <w:rPr>
          <w:rFonts w:ascii="Times New Roman" w:hAnsi="Times New Roman"/>
          <w:b/>
          <w:sz w:val="18"/>
          <w:szCs w:val="18"/>
          <w:u w:val="single"/>
        </w:rPr>
        <w:t>not</w:t>
      </w:r>
      <w:r w:rsidR="00DF22DC" w:rsidRPr="00CF0BB3">
        <w:rPr>
          <w:rFonts w:ascii="Times New Roman" w:hAnsi="Times New Roman"/>
          <w:sz w:val="18"/>
          <w:szCs w:val="18"/>
        </w:rPr>
        <w:t xml:space="preserve"> a Specified Person</w:t>
      </w:r>
      <w:r w:rsidR="008F6E05" w:rsidRPr="00CF0BB3">
        <w:rPr>
          <w:rFonts w:ascii="Times New Roman" w:hAnsi="Times New Roman"/>
          <w:sz w:val="18"/>
          <w:szCs w:val="18"/>
          <w:vertAlign w:val="superscript"/>
        </w:rPr>
        <w:t>2</w:t>
      </w:r>
      <w:r w:rsidR="00DF22DC" w:rsidRPr="00CF0BB3">
        <w:rPr>
          <w:rFonts w:ascii="Times New Roman" w:hAnsi="Times New Roman"/>
          <w:sz w:val="18"/>
          <w:szCs w:val="18"/>
        </w:rPr>
        <w:t xml:space="preserve"> in the country stated in 1.1 above, please tick this box:</w:t>
      </w:r>
    </w:p>
    <w:p w14:paraId="575D41A4" w14:textId="77777777" w:rsidR="00DF22DC" w:rsidRPr="00CF0BB3" w:rsidRDefault="00DF22DC" w:rsidP="00EF5474">
      <w:pPr>
        <w:spacing w:after="0"/>
        <w:ind w:right="237"/>
        <w:rPr>
          <w:rFonts w:ascii="Times New Roman" w:hAnsi="Times New Roman"/>
          <w:b/>
          <w:sz w:val="20"/>
          <w:szCs w:val="20"/>
        </w:rPr>
      </w:pPr>
    </w:p>
    <w:p w14:paraId="575D41A5" w14:textId="77777777" w:rsidR="00DF22DC" w:rsidRPr="00CF0BB3" w:rsidRDefault="00132C36" w:rsidP="00EF5474">
      <w:pPr>
        <w:spacing w:after="0"/>
        <w:ind w:right="237"/>
        <w:rPr>
          <w:rFonts w:ascii="Times New Roman" w:hAnsi="Times New Roman"/>
          <w:b/>
          <w:sz w:val="20"/>
          <w:szCs w:val="20"/>
        </w:rPr>
      </w:pPr>
      <w:r w:rsidRPr="00CF0BB3">
        <w:rPr>
          <w:rFonts w:ascii="Times New Roman" w:hAnsi="Times New Roman"/>
          <w:noProof/>
          <w:sz w:val="20"/>
          <w:szCs w:val="20"/>
          <w:lang w:eastAsia="en-GB"/>
        </w:rPr>
        <mc:AlternateContent>
          <mc:Choice Requires="wps">
            <w:drawing>
              <wp:anchor distT="0" distB="0" distL="114300" distR="114300" simplePos="0" relativeHeight="251661312" behindDoc="0" locked="0" layoutInCell="1" allowOverlap="1" wp14:anchorId="575D4218" wp14:editId="1C273703">
                <wp:simplePos x="0" y="0"/>
                <wp:positionH relativeFrom="column">
                  <wp:posOffset>-8255</wp:posOffset>
                </wp:positionH>
                <wp:positionV relativeFrom="paragraph">
                  <wp:posOffset>76200</wp:posOffset>
                </wp:positionV>
                <wp:extent cx="6055360" cy="0"/>
                <wp:effectExtent l="0" t="0" r="21590" b="1905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pt" to="47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" strokecolor="#7f7f7f"/>
            </w:pict>
          </mc:Fallback>
        </mc:AlternateContent>
      </w:r>
    </w:p>
    <w:p w14:paraId="575D41A6" w14:textId="78D249F1" w:rsidR="00DF22DC" w:rsidRDefault="00DF22DC" w:rsidP="00EF5474">
      <w:pPr>
        <w:spacing w:after="0" w:line="240" w:lineRule="auto"/>
        <w:ind w:right="237"/>
        <w:rPr>
          <w:rFonts w:ascii="Times New Roman" w:hAnsi="Times New Roman"/>
          <w:b/>
          <w:sz w:val="20"/>
          <w:szCs w:val="18"/>
          <w:vertAlign w:val="superscript"/>
        </w:rPr>
      </w:pPr>
      <w:r w:rsidRPr="00BB5C08">
        <w:rPr>
          <w:rFonts w:ascii="Times New Roman" w:hAnsi="Times New Roman"/>
          <w:b/>
          <w:sz w:val="20"/>
          <w:szCs w:val="20"/>
        </w:rPr>
        <w:t xml:space="preserve">Section </w:t>
      </w:r>
      <w:r w:rsidR="009E1652" w:rsidRPr="00BB5C08">
        <w:rPr>
          <w:rFonts w:ascii="Times New Roman" w:hAnsi="Times New Roman"/>
          <w:b/>
          <w:sz w:val="20"/>
          <w:szCs w:val="20"/>
        </w:rPr>
        <w:t>2</w:t>
      </w:r>
      <w:r w:rsidRPr="00BB5C08">
        <w:rPr>
          <w:rFonts w:ascii="Times New Roman" w:hAnsi="Times New Roman"/>
          <w:b/>
          <w:sz w:val="20"/>
          <w:szCs w:val="20"/>
        </w:rPr>
        <w:t xml:space="preserve">: </w:t>
      </w:r>
      <w:r w:rsidRPr="00BB5C08">
        <w:rPr>
          <w:rFonts w:ascii="Times New Roman" w:hAnsi="Times New Roman"/>
          <w:b/>
          <w:sz w:val="20"/>
          <w:szCs w:val="18"/>
        </w:rPr>
        <w:t>Organisation’s classification</w:t>
      </w:r>
      <w:r w:rsidR="00255480" w:rsidRPr="00BB5C08">
        <w:rPr>
          <w:rFonts w:ascii="Times New Roman" w:hAnsi="Times New Roman"/>
          <w:b/>
          <w:sz w:val="20"/>
          <w:szCs w:val="18"/>
        </w:rPr>
        <w:t xml:space="preserve"> </w:t>
      </w:r>
      <w:r w:rsidR="00A17B62">
        <w:rPr>
          <w:rFonts w:ascii="Times New Roman" w:hAnsi="Times New Roman"/>
          <w:b/>
          <w:sz w:val="20"/>
          <w:szCs w:val="18"/>
        </w:rPr>
        <w:t>under applicable tax regulations</w:t>
      </w:r>
      <w:r w:rsidR="00A17B62" w:rsidRPr="00A17B62">
        <w:rPr>
          <w:rFonts w:ascii="Times New Roman" w:hAnsi="Times New Roman"/>
          <w:b/>
          <w:sz w:val="20"/>
          <w:szCs w:val="18"/>
          <w:vertAlign w:val="superscript"/>
        </w:rPr>
        <w:t>1</w:t>
      </w:r>
    </w:p>
    <w:p w14:paraId="155F34FB" w14:textId="60D26B21" w:rsidR="008F6E05" w:rsidRPr="008F6E05" w:rsidRDefault="00D37476" w:rsidP="008F6E05">
      <w:pPr>
        <w:spacing w:after="0"/>
        <w:ind w:right="237"/>
        <w:rPr>
          <w:rFonts w:ascii="Times New Roman" w:hAnsi="Times New Roman"/>
          <w:sz w:val="18"/>
          <w:szCs w:val="18"/>
        </w:rPr>
      </w:pPr>
      <w:r>
        <w:rPr>
          <w:rFonts w:ascii="Times New Roman" w:hAnsi="Times New Roman"/>
          <w:sz w:val="18"/>
          <w:szCs w:val="18"/>
        </w:rPr>
        <w:t xml:space="preserve">Please tick </w:t>
      </w:r>
      <w:r w:rsidRPr="00D37476">
        <w:rPr>
          <w:rFonts w:ascii="Times New Roman" w:hAnsi="Times New Roman"/>
          <w:sz w:val="18"/>
          <w:szCs w:val="18"/>
        </w:rPr>
        <w:t>one</w:t>
      </w:r>
      <w:r>
        <w:rPr>
          <w:rFonts w:ascii="Times New Roman" w:hAnsi="Times New Roman"/>
          <w:sz w:val="18"/>
          <w:szCs w:val="18"/>
        </w:rPr>
        <w:t xml:space="preserve"> box only in </w:t>
      </w:r>
      <w:r w:rsidR="004327AA">
        <w:rPr>
          <w:rFonts w:ascii="Times New Roman" w:hAnsi="Times New Roman"/>
          <w:sz w:val="18"/>
          <w:szCs w:val="18"/>
        </w:rPr>
        <w:t>section A</w:t>
      </w:r>
      <w:r>
        <w:rPr>
          <w:rFonts w:ascii="Times New Roman" w:hAnsi="Times New Roman"/>
          <w:sz w:val="18"/>
          <w:szCs w:val="18"/>
        </w:rPr>
        <w:t xml:space="preserve">, </w:t>
      </w:r>
      <w:r w:rsidR="008F6E05" w:rsidRPr="008F6E05">
        <w:rPr>
          <w:rFonts w:ascii="Times New Roman" w:hAnsi="Times New Roman"/>
          <w:sz w:val="18"/>
          <w:szCs w:val="18"/>
        </w:rPr>
        <w:t xml:space="preserve">with reference to the tax residency </w:t>
      </w:r>
      <w:r w:rsidR="008F6E05">
        <w:rPr>
          <w:rFonts w:ascii="Times New Roman" w:hAnsi="Times New Roman"/>
          <w:sz w:val="18"/>
          <w:szCs w:val="18"/>
        </w:rPr>
        <w:t xml:space="preserve">stated </w:t>
      </w:r>
      <w:r w:rsidR="008F6E05" w:rsidRPr="008F6E05">
        <w:rPr>
          <w:rFonts w:ascii="Times New Roman" w:hAnsi="Times New Roman"/>
          <w:sz w:val="18"/>
          <w:szCs w:val="18"/>
        </w:rPr>
        <w:t xml:space="preserve">in </w:t>
      </w:r>
      <w:r w:rsidR="008F6E05">
        <w:rPr>
          <w:rFonts w:ascii="Times New Roman" w:hAnsi="Times New Roman"/>
          <w:sz w:val="18"/>
          <w:szCs w:val="18"/>
        </w:rPr>
        <w:t xml:space="preserve">box </w:t>
      </w:r>
      <w:r w:rsidR="008F6E05" w:rsidRPr="008F6E05">
        <w:rPr>
          <w:rFonts w:ascii="Times New Roman" w:hAnsi="Times New Roman"/>
          <w:sz w:val="18"/>
          <w:szCs w:val="18"/>
        </w:rPr>
        <w:t>1.1.</w:t>
      </w:r>
    </w:p>
    <w:p w14:paraId="575D41AE" w14:textId="301C034A" w:rsidR="00DF22DC" w:rsidRDefault="00DF22DC" w:rsidP="00520561">
      <w:pPr>
        <w:spacing w:after="0" w:line="240" w:lineRule="auto"/>
        <w:ind w:right="684"/>
        <w:rPr>
          <w:rFonts w:ascii="Times New Roman" w:hAnsi="Times New Roman"/>
          <w:sz w:val="8"/>
          <w:szCs w:val="18"/>
        </w:rPr>
      </w:pPr>
    </w:p>
    <w:p w14:paraId="0A27EF20" w14:textId="5CF275BE" w:rsidR="004327AA" w:rsidRPr="004327AA" w:rsidRDefault="004327AA" w:rsidP="004327AA">
      <w:pPr>
        <w:pStyle w:val="ListParagraph"/>
        <w:numPr>
          <w:ilvl w:val="0"/>
          <w:numId w:val="38"/>
        </w:numPr>
        <w:spacing w:after="0" w:line="240" w:lineRule="auto"/>
        <w:ind w:right="684"/>
        <w:rPr>
          <w:rFonts w:ascii="Times New Roman" w:hAnsi="Times New Roman"/>
          <w:b/>
          <w:sz w:val="18"/>
          <w:szCs w:val="18"/>
        </w:rPr>
      </w:pPr>
      <w:r w:rsidRPr="004327AA">
        <w:rPr>
          <w:rFonts w:ascii="Times New Roman" w:hAnsi="Times New Roman"/>
          <w:b/>
          <w:sz w:val="18"/>
          <w:szCs w:val="18"/>
        </w:rPr>
        <w:t>Classification</w:t>
      </w:r>
    </w:p>
    <w:p w14:paraId="5A0ADCD7" w14:textId="77777777" w:rsidR="004327AA" w:rsidRDefault="004327AA" w:rsidP="00520561">
      <w:pPr>
        <w:spacing w:after="0" w:line="240" w:lineRule="auto"/>
        <w:ind w:right="684"/>
        <w:rPr>
          <w:rFonts w:ascii="Times New Roman" w:hAnsi="Times New Roman"/>
          <w:sz w:val="8"/>
          <w:szCs w:val="18"/>
        </w:rPr>
      </w:pPr>
    </w:p>
    <w:p w14:paraId="6DC71971" w14:textId="77777777" w:rsidR="004327AA" w:rsidRPr="00BB5C08" w:rsidRDefault="004327AA" w:rsidP="00520561">
      <w:pPr>
        <w:spacing w:after="0" w:line="240" w:lineRule="auto"/>
        <w:ind w:right="684"/>
        <w:rPr>
          <w:rFonts w:ascii="Times New Roman" w:hAnsi="Times New Roman"/>
          <w:sz w:val="8"/>
          <w:szCs w:val="18"/>
        </w:rPr>
      </w:pPr>
    </w:p>
    <w:tbl>
      <w:tblPr>
        <w:tblpPr w:leftFromText="180" w:rightFromText="180" w:vertAnchor="text" w:horzAnchor="page" w:tblpX="1618" w:tblpY="28"/>
        <w:tblW w:w="9464" w:type="dxa"/>
        <w:tblLayout w:type="fixed"/>
        <w:tblLook w:val="0000" w:firstRow="0" w:lastRow="0" w:firstColumn="0" w:lastColumn="0" w:noHBand="0" w:noVBand="0"/>
      </w:tblPr>
      <w:tblGrid>
        <w:gridCol w:w="534"/>
        <w:gridCol w:w="8221"/>
        <w:gridCol w:w="709"/>
      </w:tblGrid>
      <w:tr w:rsidR="003A77FF" w:rsidRPr="00BB5C08" w14:paraId="050C1C4B" w14:textId="77777777" w:rsidTr="00B86345">
        <w:tc>
          <w:tcPr>
            <w:tcW w:w="534" w:type="dxa"/>
            <w:tcBorders>
              <w:top w:val="single" w:sz="4" w:space="0" w:color="808080"/>
              <w:left w:val="single" w:sz="4" w:space="0" w:color="808080"/>
              <w:bottom w:val="single" w:sz="4" w:space="0" w:color="808080"/>
              <w:right w:val="single" w:sz="4" w:space="0" w:color="808080"/>
            </w:tcBorders>
          </w:tcPr>
          <w:p w14:paraId="4E0D68AD" w14:textId="03DBD406" w:rsidR="003A77FF" w:rsidRPr="00BB5C08" w:rsidRDefault="003A77FF" w:rsidP="003A77FF">
            <w:pPr>
              <w:spacing w:after="0"/>
              <w:ind w:right="-122" w:hanging="142"/>
              <w:jc w:val="center"/>
              <w:rPr>
                <w:rFonts w:ascii="Times New Roman" w:hAnsi="Times New Roman"/>
                <w:sz w:val="18"/>
                <w:szCs w:val="18"/>
              </w:rPr>
            </w:pPr>
            <w:r w:rsidRPr="00BB5C08">
              <w:rPr>
                <w:rFonts w:ascii="Times New Roman" w:hAnsi="Times New Roman"/>
                <w:sz w:val="18"/>
                <w:szCs w:val="18"/>
              </w:rPr>
              <w:t>2</w:t>
            </w:r>
            <w:r>
              <w:rPr>
                <w:rFonts w:ascii="Times New Roman" w:hAnsi="Times New Roman"/>
                <w:sz w:val="18"/>
                <w:szCs w:val="18"/>
              </w:rPr>
              <w:t>.1</w:t>
            </w:r>
          </w:p>
        </w:tc>
        <w:tc>
          <w:tcPr>
            <w:tcW w:w="8221" w:type="dxa"/>
            <w:tcBorders>
              <w:top w:val="single" w:sz="4" w:space="0" w:color="808080"/>
              <w:left w:val="single" w:sz="4" w:space="0" w:color="808080"/>
              <w:bottom w:val="single" w:sz="4" w:space="0" w:color="808080"/>
              <w:right w:val="single" w:sz="4" w:space="0" w:color="808080"/>
            </w:tcBorders>
          </w:tcPr>
          <w:p w14:paraId="73759CEC" w14:textId="0A1804D5" w:rsidR="003A77FF" w:rsidRPr="00BB5C08" w:rsidRDefault="00A17B62" w:rsidP="00A17B62">
            <w:pPr>
              <w:spacing w:after="0"/>
              <w:ind w:right="237"/>
              <w:rPr>
                <w:rFonts w:ascii="Times New Roman" w:hAnsi="Times New Roman"/>
                <w:sz w:val="18"/>
                <w:szCs w:val="18"/>
              </w:rPr>
            </w:pPr>
            <w:r>
              <w:rPr>
                <w:rFonts w:ascii="Times New Roman" w:hAnsi="Times New Roman"/>
                <w:sz w:val="18"/>
                <w:szCs w:val="18"/>
              </w:rPr>
              <w:t xml:space="preserve">UK </w:t>
            </w:r>
            <w:r w:rsidRPr="00BB5C08">
              <w:rPr>
                <w:rFonts w:ascii="Times New Roman" w:hAnsi="Times New Roman"/>
                <w:sz w:val="18"/>
                <w:szCs w:val="18"/>
              </w:rPr>
              <w:t xml:space="preserve">Financial Institution </w:t>
            </w:r>
            <w:r>
              <w:rPr>
                <w:rFonts w:ascii="Times New Roman" w:hAnsi="Times New Roman"/>
                <w:sz w:val="18"/>
                <w:szCs w:val="18"/>
              </w:rPr>
              <w:t>or a Partner Jurisdiction Financial Institution</w:t>
            </w:r>
            <w:r>
              <w:rPr>
                <w:rFonts w:ascii="Times New Roman" w:hAnsi="Times New Roman"/>
                <w:sz w:val="18"/>
                <w:szCs w:val="18"/>
                <w:vertAlign w:val="superscript"/>
              </w:rPr>
              <w:t>4</w:t>
            </w:r>
          </w:p>
        </w:tc>
        <w:tc>
          <w:tcPr>
            <w:tcW w:w="709" w:type="dxa"/>
            <w:tcBorders>
              <w:top w:val="single" w:sz="4" w:space="0" w:color="808080"/>
              <w:left w:val="single" w:sz="4" w:space="0" w:color="808080"/>
              <w:bottom w:val="single" w:sz="4" w:space="0" w:color="808080"/>
              <w:right w:val="single" w:sz="4" w:space="0" w:color="808080"/>
            </w:tcBorders>
          </w:tcPr>
          <w:p w14:paraId="0211EF0B" w14:textId="77777777" w:rsidR="003A77FF" w:rsidRPr="00BB5C08" w:rsidRDefault="003A77FF" w:rsidP="003A77FF">
            <w:pPr>
              <w:spacing w:after="0"/>
              <w:ind w:right="237"/>
              <w:rPr>
                <w:rFonts w:ascii="Times New Roman" w:hAnsi="Times New Roman"/>
                <w:sz w:val="18"/>
                <w:szCs w:val="18"/>
              </w:rPr>
            </w:pPr>
          </w:p>
        </w:tc>
      </w:tr>
      <w:tr w:rsidR="00520561" w:rsidRPr="00BB5C08" w14:paraId="0AA48FD6" w14:textId="77777777" w:rsidTr="00B86345">
        <w:tc>
          <w:tcPr>
            <w:tcW w:w="534" w:type="dxa"/>
            <w:tcBorders>
              <w:top w:val="single" w:sz="4" w:space="0" w:color="808080"/>
              <w:left w:val="single" w:sz="4" w:space="0" w:color="808080"/>
              <w:bottom w:val="single" w:sz="4" w:space="0" w:color="808080"/>
              <w:right w:val="single" w:sz="4" w:space="0" w:color="808080"/>
            </w:tcBorders>
          </w:tcPr>
          <w:p w14:paraId="48815732" w14:textId="22371AFC" w:rsidR="00520561" w:rsidRPr="00BB5C08" w:rsidRDefault="009E1652" w:rsidP="00B86345">
            <w:pPr>
              <w:spacing w:after="0"/>
              <w:ind w:right="-122" w:hanging="142"/>
              <w:jc w:val="center"/>
              <w:rPr>
                <w:rFonts w:ascii="Times New Roman" w:hAnsi="Times New Roman"/>
                <w:sz w:val="18"/>
                <w:szCs w:val="18"/>
              </w:rPr>
            </w:pPr>
            <w:r w:rsidRPr="00BB5C08">
              <w:rPr>
                <w:rFonts w:ascii="Times New Roman" w:hAnsi="Times New Roman"/>
                <w:sz w:val="18"/>
                <w:szCs w:val="18"/>
              </w:rPr>
              <w:t>2</w:t>
            </w:r>
            <w:r w:rsidR="003A77FF">
              <w:rPr>
                <w:rFonts w:ascii="Times New Roman" w:hAnsi="Times New Roman"/>
                <w:sz w:val="18"/>
                <w:szCs w:val="18"/>
              </w:rPr>
              <w:t>.2</w:t>
            </w:r>
          </w:p>
        </w:tc>
        <w:tc>
          <w:tcPr>
            <w:tcW w:w="8221" w:type="dxa"/>
            <w:tcBorders>
              <w:top w:val="single" w:sz="4" w:space="0" w:color="808080"/>
              <w:left w:val="single" w:sz="4" w:space="0" w:color="808080"/>
              <w:bottom w:val="single" w:sz="4" w:space="0" w:color="808080"/>
              <w:right w:val="single" w:sz="4" w:space="0" w:color="808080"/>
            </w:tcBorders>
          </w:tcPr>
          <w:p w14:paraId="24FAF5A1" w14:textId="3D02549A" w:rsidR="00520561" w:rsidRPr="00BB5C08" w:rsidRDefault="00520561" w:rsidP="00A17B62">
            <w:pPr>
              <w:spacing w:after="0"/>
              <w:ind w:right="237"/>
              <w:rPr>
                <w:rFonts w:ascii="Times New Roman" w:hAnsi="Times New Roman"/>
                <w:sz w:val="18"/>
                <w:szCs w:val="18"/>
              </w:rPr>
            </w:pPr>
            <w:r w:rsidRPr="00BB5C08">
              <w:rPr>
                <w:rFonts w:ascii="Times New Roman" w:hAnsi="Times New Roman"/>
                <w:sz w:val="18"/>
                <w:szCs w:val="18"/>
              </w:rPr>
              <w:t>Participating Foreign Financial Institution</w:t>
            </w:r>
            <w:r w:rsidR="00A17B62">
              <w:rPr>
                <w:rFonts w:ascii="Times New Roman" w:hAnsi="Times New Roman"/>
                <w:sz w:val="18"/>
                <w:szCs w:val="18"/>
                <w:vertAlign w:val="superscript"/>
              </w:rPr>
              <w:t>4</w:t>
            </w:r>
          </w:p>
        </w:tc>
        <w:tc>
          <w:tcPr>
            <w:tcW w:w="709" w:type="dxa"/>
            <w:tcBorders>
              <w:top w:val="single" w:sz="4" w:space="0" w:color="808080"/>
              <w:left w:val="single" w:sz="4" w:space="0" w:color="808080"/>
              <w:bottom w:val="single" w:sz="4" w:space="0" w:color="808080"/>
              <w:right w:val="single" w:sz="4" w:space="0" w:color="808080"/>
            </w:tcBorders>
          </w:tcPr>
          <w:p w14:paraId="4AADDA82" w14:textId="77777777" w:rsidR="00520561" w:rsidRPr="00BB5C08" w:rsidRDefault="00520561" w:rsidP="00B86345">
            <w:pPr>
              <w:spacing w:after="0"/>
              <w:ind w:right="237"/>
              <w:rPr>
                <w:rFonts w:ascii="Times New Roman" w:hAnsi="Times New Roman"/>
                <w:sz w:val="18"/>
                <w:szCs w:val="18"/>
              </w:rPr>
            </w:pPr>
          </w:p>
        </w:tc>
      </w:tr>
      <w:tr w:rsidR="00B66CD6" w:rsidRPr="00BB5C08" w14:paraId="566A34F9" w14:textId="77777777" w:rsidTr="00B86345">
        <w:tc>
          <w:tcPr>
            <w:tcW w:w="534" w:type="dxa"/>
            <w:tcBorders>
              <w:top w:val="single" w:sz="4" w:space="0" w:color="808080"/>
              <w:left w:val="single" w:sz="4" w:space="0" w:color="808080"/>
              <w:bottom w:val="single" w:sz="4" w:space="0" w:color="808080"/>
              <w:right w:val="single" w:sz="4" w:space="0" w:color="808080"/>
            </w:tcBorders>
          </w:tcPr>
          <w:p w14:paraId="519C480A" w14:textId="14D2AF13" w:rsidR="00B66CD6" w:rsidRPr="00BB5C08" w:rsidRDefault="00B66CD6" w:rsidP="00B66CD6">
            <w:pPr>
              <w:spacing w:after="0"/>
              <w:ind w:right="-122" w:hanging="142"/>
              <w:jc w:val="center"/>
              <w:rPr>
                <w:rFonts w:ascii="Times New Roman" w:hAnsi="Times New Roman"/>
                <w:sz w:val="18"/>
                <w:szCs w:val="18"/>
              </w:rPr>
            </w:pPr>
            <w:r w:rsidRPr="00BB5C08">
              <w:rPr>
                <w:rFonts w:ascii="Times New Roman" w:hAnsi="Times New Roman"/>
                <w:sz w:val="18"/>
                <w:szCs w:val="18"/>
              </w:rPr>
              <w:t>2</w:t>
            </w:r>
            <w:r w:rsidR="003A77FF">
              <w:rPr>
                <w:rFonts w:ascii="Times New Roman" w:hAnsi="Times New Roman"/>
                <w:sz w:val="18"/>
                <w:szCs w:val="18"/>
              </w:rPr>
              <w:t>.3</w:t>
            </w:r>
          </w:p>
        </w:tc>
        <w:tc>
          <w:tcPr>
            <w:tcW w:w="8221" w:type="dxa"/>
            <w:tcBorders>
              <w:top w:val="single" w:sz="4" w:space="0" w:color="808080"/>
              <w:left w:val="single" w:sz="4" w:space="0" w:color="808080"/>
              <w:bottom w:val="single" w:sz="4" w:space="0" w:color="808080"/>
              <w:right w:val="single" w:sz="4" w:space="0" w:color="808080"/>
            </w:tcBorders>
          </w:tcPr>
          <w:p w14:paraId="73848BBC" w14:textId="17E1D653" w:rsidR="00B66CD6" w:rsidRPr="00BB5C08" w:rsidRDefault="00B66CD6" w:rsidP="00A17B62">
            <w:pPr>
              <w:spacing w:after="0"/>
              <w:ind w:right="237"/>
              <w:rPr>
                <w:rFonts w:ascii="Times New Roman" w:hAnsi="Times New Roman"/>
                <w:sz w:val="18"/>
                <w:szCs w:val="18"/>
              </w:rPr>
            </w:pPr>
            <w:r w:rsidRPr="00BB5C08">
              <w:rPr>
                <w:rFonts w:ascii="Times New Roman" w:hAnsi="Times New Roman"/>
                <w:sz w:val="18"/>
                <w:szCs w:val="18"/>
              </w:rPr>
              <w:t>Non-Participating Foreign Financial Institution</w:t>
            </w:r>
            <w:r w:rsidR="00A17B62">
              <w:rPr>
                <w:rFonts w:ascii="Times New Roman" w:hAnsi="Times New Roman"/>
                <w:sz w:val="18"/>
                <w:szCs w:val="18"/>
                <w:vertAlign w:val="superscript"/>
              </w:rPr>
              <w:t>4</w:t>
            </w:r>
          </w:p>
        </w:tc>
        <w:tc>
          <w:tcPr>
            <w:tcW w:w="709" w:type="dxa"/>
            <w:tcBorders>
              <w:top w:val="single" w:sz="4" w:space="0" w:color="808080"/>
              <w:left w:val="single" w:sz="4" w:space="0" w:color="808080"/>
              <w:bottom w:val="single" w:sz="4" w:space="0" w:color="808080"/>
              <w:right w:val="single" w:sz="4" w:space="0" w:color="808080"/>
            </w:tcBorders>
          </w:tcPr>
          <w:p w14:paraId="3EF19EE9" w14:textId="77777777" w:rsidR="00B66CD6" w:rsidRPr="00BB5C08" w:rsidRDefault="00B66CD6" w:rsidP="00B66CD6">
            <w:pPr>
              <w:spacing w:after="0"/>
              <w:ind w:right="237"/>
              <w:rPr>
                <w:rFonts w:ascii="Times New Roman" w:hAnsi="Times New Roman"/>
                <w:sz w:val="18"/>
                <w:szCs w:val="18"/>
              </w:rPr>
            </w:pPr>
          </w:p>
        </w:tc>
      </w:tr>
      <w:tr w:rsidR="00520561" w:rsidRPr="00BB5C08" w14:paraId="0D20D8C1" w14:textId="77777777" w:rsidTr="00B86345">
        <w:tc>
          <w:tcPr>
            <w:tcW w:w="534" w:type="dxa"/>
            <w:tcBorders>
              <w:top w:val="single" w:sz="4" w:space="0" w:color="808080"/>
              <w:left w:val="single" w:sz="4" w:space="0" w:color="808080"/>
              <w:bottom w:val="single" w:sz="4" w:space="0" w:color="808080"/>
              <w:right w:val="single" w:sz="4" w:space="0" w:color="808080"/>
            </w:tcBorders>
          </w:tcPr>
          <w:p w14:paraId="662EB9B7" w14:textId="1DB44C38" w:rsidR="00520561" w:rsidRPr="00BB5C08" w:rsidRDefault="009E1652" w:rsidP="00B86345">
            <w:pPr>
              <w:spacing w:after="0"/>
              <w:ind w:right="-122" w:hanging="142"/>
              <w:jc w:val="center"/>
              <w:rPr>
                <w:rFonts w:ascii="Times New Roman" w:hAnsi="Times New Roman"/>
                <w:sz w:val="18"/>
                <w:szCs w:val="18"/>
              </w:rPr>
            </w:pPr>
            <w:r w:rsidRPr="00BB5C08">
              <w:rPr>
                <w:rFonts w:ascii="Times New Roman" w:hAnsi="Times New Roman"/>
                <w:sz w:val="18"/>
                <w:szCs w:val="18"/>
              </w:rPr>
              <w:t>2</w:t>
            </w:r>
            <w:r w:rsidR="00B66CD6">
              <w:rPr>
                <w:rFonts w:ascii="Times New Roman" w:hAnsi="Times New Roman"/>
                <w:sz w:val="18"/>
                <w:szCs w:val="18"/>
              </w:rPr>
              <w:t>.</w:t>
            </w:r>
            <w:r w:rsidR="003A77FF">
              <w:rPr>
                <w:rFonts w:ascii="Times New Roman" w:hAnsi="Times New Roman"/>
                <w:sz w:val="18"/>
                <w:szCs w:val="18"/>
              </w:rPr>
              <w:t>4</w:t>
            </w:r>
          </w:p>
        </w:tc>
        <w:tc>
          <w:tcPr>
            <w:tcW w:w="8221" w:type="dxa"/>
            <w:tcBorders>
              <w:top w:val="single" w:sz="4" w:space="0" w:color="808080"/>
              <w:left w:val="single" w:sz="4" w:space="0" w:color="808080"/>
              <w:bottom w:val="single" w:sz="4" w:space="0" w:color="808080"/>
              <w:right w:val="single" w:sz="4" w:space="0" w:color="808080"/>
            </w:tcBorders>
          </w:tcPr>
          <w:p w14:paraId="29978B6E" w14:textId="53015815" w:rsidR="00520561" w:rsidRPr="00BB5C08" w:rsidRDefault="00A17B62" w:rsidP="00A17B62">
            <w:pPr>
              <w:spacing w:after="0"/>
              <w:ind w:right="237"/>
              <w:rPr>
                <w:rFonts w:ascii="Times New Roman" w:hAnsi="Times New Roman"/>
                <w:sz w:val="18"/>
                <w:szCs w:val="18"/>
              </w:rPr>
            </w:pPr>
            <w:r w:rsidRPr="00BB5C08">
              <w:rPr>
                <w:rFonts w:ascii="Times New Roman" w:hAnsi="Times New Roman"/>
                <w:sz w:val="18"/>
                <w:szCs w:val="18"/>
              </w:rPr>
              <w:t>Financial Institution resident in the USA or in a US Territory</w:t>
            </w:r>
            <w:r>
              <w:rPr>
                <w:rFonts w:ascii="Times New Roman" w:hAnsi="Times New Roman"/>
                <w:sz w:val="18"/>
                <w:szCs w:val="18"/>
                <w:vertAlign w:val="superscript"/>
              </w:rPr>
              <w:t>4</w:t>
            </w:r>
          </w:p>
        </w:tc>
        <w:tc>
          <w:tcPr>
            <w:tcW w:w="709" w:type="dxa"/>
            <w:tcBorders>
              <w:top w:val="single" w:sz="4" w:space="0" w:color="808080"/>
              <w:left w:val="single" w:sz="4" w:space="0" w:color="808080"/>
              <w:bottom w:val="single" w:sz="4" w:space="0" w:color="808080"/>
              <w:right w:val="single" w:sz="4" w:space="0" w:color="808080"/>
            </w:tcBorders>
          </w:tcPr>
          <w:p w14:paraId="35CCCEA8" w14:textId="77777777" w:rsidR="00520561" w:rsidRPr="00BB5C08" w:rsidRDefault="00520561" w:rsidP="00B86345">
            <w:pPr>
              <w:spacing w:after="0"/>
              <w:ind w:right="237"/>
              <w:rPr>
                <w:rFonts w:ascii="Times New Roman" w:hAnsi="Times New Roman"/>
                <w:sz w:val="18"/>
                <w:szCs w:val="18"/>
              </w:rPr>
            </w:pPr>
          </w:p>
        </w:tc>
      </w:tr>
      <w:tr w:rsidR="00DC5E17" w:rsidRPr="00BB5C08" w14:paraId="4B449F84" w14:textId="77777777" w:rsidTr="00B86345">
        <w:tc>
          <w:tcPr>
            <w:tcW w:w="534" w:type="dxa"/>
            <w:tcBorders>
              <w:top w:val="single" w:sz="4" w:space="0" w:color="808080"/>
              <w:left w:val="single" w:sz="4" w:space="0" w:color="808080"/>
              <w:bottom w:val="single" w:sz="4" w:space="0" w:color="808080"/>
              <w:right w:val="single" w:sz="4" w:space="0" w:color="808080"/>
            </w:tcBorders>
          </w:tcPr>
          <w:p w14:paraId="3C3C5A36" w14:textId="7911230D" w:rsidR="00DC5E17" w:rsidRPr="00BB5C08" w:rsidRDefault="009E1652" w:rsidP="009E1652">
            <w:pPr>
              <w:spacing w:after="0"/>
              <w:ind w:right="-122" w:hanging="142"/>
              <w:jc w:val="center"/>
              <w:rPr>
                <w:rFonts w:ascii="Times New Roman" w:hAnsi="Times New Roman"/>
                <w:sz w:val="18"/>
                <w:szCs w:val="18"/>
              </w:rPr>
            </w:pPr>
            <w:r w:rsidRPr="00BB5C08">
              <w:rPr>
                <w:rFonts w:ascii="Times New Roman" w:hAnsi="Times New Roman"/>
                <w:sz w:val="18"/>
                <w:szCs w:val="18"/>
              </w:rPr>
              <w:t>2</w:t>
            </w:r>
            <w:r w:rsidR="00DC5E17" w:rsidRPr="00BB5C08">
              <w:rPr>
                <w:rFonts w:ascii="Times New Roman" w:hAnsi="Times New Roman"/>
                <w:sz w:val="18"/>
                <w:szCs w:val="18"/>
              </w:rPr>
              <w:t>.</w:t>
            </w:r>
            <w:r w:rsidR="003A77FF">
              <w:rPr>
                <w:rFonts w:ascii="Times New Roman" w:hAnsi="Times New Roman"/>
                <w:sz w:val="18"/>
                <w:szCs w:val="18"/>
              </w:rPr>
              <w:t>5</w:t>
            </w:r>
          </w:p>
        </w:tc>
        <w:tc>
          <w:tcPr>
            <w:tcW w:w="8221" w:type="dxa"/>
            <w:tcBorders>
              <w:top w:val="single" w:sz="4" w:space="0" w:color="808080"/>
              <w:left w:val="single" w:sz="4" w:space="0" w:color="808080"/>
              <w:bottom w:val="single" w:sz="4" w:space="0" w:color="808080"/>
              <w:right w:val="single" w:sz="4" w:space="0" w:color="808080"/>
            </w:tcBorders>
          </w:tcPr>
          <w:p w14:paraId="725D9ECF" w14:textId="241BCDC1" w:rsidR="00DC5E17" w:rsidRPr="00BB5C08" w:rsidRDefault="00A17B62" w:rsidP="00A17B62">
            <w:pPr>
              <w:spacing w:after="0"/>
              <w:ind w:right="237"/>
              <w:rPr>
                <w:rFonts w:ascii="Times New Roman" w:hAnsi="Times New Roman"/>
                <w:sz w:val="18"/>
                <w:szCs w:val="18"/>
              </w:rPr>
            </w:pPr>
            <w:r w:rsidRPr="00BB5C08">
              <w:rPr>
                <w:rFonts w:ascii="Times New Roman" w:hAnsi="Times New Roman"/>
                <w:sz w:val="18"/>
                <w:szCs w:val="18"/>
              </w:rPr>
              <w:t>Deemed Compliant Foreign Financial Institution</w:t>
            </w:r>
            <w:r>
              <w:rPr>
                <w:rFonts w:ascii="Times New Roman" w:hAnsi="Times New Roman"/>
                <w:sz w:val="18"/>
                <w:szCs w:val="18"/>
              </w:rPr>
              <w:t xml:space="preserve"> (besides those listed above)</w:t>
            </w:r>
            <w:r>
              <w:rPr>
                <w:rFonts w:ascii="Times New Roman" w:hAnsi="Times New Roman"/>
                <w:sz w:val="18"/>
                <w:szCs w:val="18"/>
                <w:vertAlign w:val="superscript"/>
              </w:rPr>
              <w:t>4</w:t>
            </w:r>
          </w:p>
        </w:tc>
        <w:tc>
          <w:tcPr>
            <w:tcW w:w="709" w:type="dxa"/>
            <w:tcBorders>
              <w:top w:val="single" w:sz="4" w:space="0" w:color="808080"/>
              <w:left w:val="single" w:sz="4" w:space="0" w:color="808080"/>
              <w:bottom w:val="single" w:sz="4" w:space="0" w:color="808080"/>
              <w:right w:val="single" w:sz="4" w:space="0" w:color="808080"/>
            </w:tcBorders>
          </w:tcPr>
          <w:p w14:paraId="0CA25933" w14:textId="77777777" w:rsidR="00DC5E17" w:rsidRPr="00BB5C08" w:rsidRDefault="00DC5E17" w:rsidP="00DC5E17">
            <w:pPr>
              <w:spacing w:after="0"/>
              <w:ind w:right="237"/>
              <w:rPr>
                <w:rFonts w:ascii="Times New Roman" w:hAnsi="Times New Roman"/>
                <w:sz w:val="18"/>
                <w:szCs w:val="18"/>
              </w:rPr>
            </w:pPr>
          </w:p>
        </w:tc>
      </w:tr>
      <w:tr w:rsidR="00520561" w:rsidRPr="00BB5C08" w14:paraId="17D81477" w14:textId="77777777" w:rsidTr="00B86345">
        <w:tc>
          <w:tcPr>
            <w:tcW w:w="534" w:type="dxa"/>
            <w:tcBorders>
              <w:top w:val="single" w:sz="4" w:space="0" w:color="808080"/>
              <w:left w:val="single" w:sz="4" w:space="0" w:color="808080"/>
              <w:bottom w:val="single" w:sz="4" w:space="0" w:color="808080"/>
              <w:right w:val="single" w:sz="4" w:space="0" w:color="808080"/>
            </w:tcBorders>
          </w:tcPr>
          <w:p w14:paraId="40280FCC" w14:textId="305FF40D" w:rsidR="00520561" w:rsidRPr="00BB5C08" w:rsidRDefault="00B66CD6" w:rsidP="00B86345">
            <w:pPr>
              <w:spacing w:after="0"/>
              <w:ind w:right="-122" w:hanging="142"/>
              <w:jc w:val="center"/>
              <w:rPr>
                <w:rFonts w:ascii="Times New Roman" w:hAnsi="Times New Roman"/>
                <w:sz w:val="18"/>
                <w:szCs w:val="18"/>
              </w:rPr>
            </w:pPr>
            <w:r>
              <w:rPr>
                <w:rFonts w:ascii="Times New Roman" w:hAnsi="Times New Roman"/>
                <w:sz w:val="18"/>
                <w:szCs w:val="18"/>
              </w:rPr>
              <w:t>2.</w:t>
            </w:r>
            <w:r w:rsidR="003A77FF">
              <w:rPr>
                <w:rFonts w:ascii="Times New Roman" w:hAnsi="Times New Roman"/>
                <w:sz w:val="18"/>
                <w:szCs w:val="18"/>
              </w:rPr>
              <w:t>6</w:t>
            </w:r>
          </w:p>
        </w:tc>
        <w:tc>
          <w:tcPr>
            <w:tcW w:w="8221" w:type="dxa"/>
            <w:tcBorders>
              <w:top w:val="single" w:sz="4" w:space="0" w:color="808080"/>
              <w:left w:val="single" w:sz="4" w:space="0" w:color="808080"/>
              <w:bottom w:val="single" w:sz="4" w:space="0" w:color="808080"/>
              <w:right w:val="single" w:sz="4" w:space="0" w:color="808080"/>
            </w:tcBorders>
          </w:tcPr>
          <w:p w14:paraId="5BF2DAFA" w14:textId="7432D8A7" w:rsidR="00520561" w:rsidRPr="00BB5C08" w:rsidRDefault="00A17B62" w:rsidP="00B66CD6">
            <w:pPr>
              <w:tabs>
                <w:tab w:val="left" w:pos="8005"/>
              </w:tabs>
              <w:spacing w:after="0"/>
              <w:ind w:right="-108"/>
              <w:rPr>
                <w:rFonts w:ascii="Times New Roman" w:hAnsi="Times New Roman"/>
                <w:sz w:val="18"/>
                <w:szCs w:val="18"/>
              </w:rPr>
            </w:pPr>
            <w:r>
              <w:rPr>
                <w:rFonts w:ascii="Times New Roman" w:hAnsi="Times New Roman"/>
                <w:sz w:val="18"/>
                <w:szCs w:val="18"/>
              </w:rPr>
              <w:t>Exempt Beneficial Owner</w:t>
            </w:r>
            <w:r w:rsidRPr="00A17B62">
              <w:rPr>
                <w:rFonts w:ascii="Times New Roman" w:hAnsi="Times New Roman"/>
                <w:sz w:val="18"/>
                <w:szCs w:val="18"/>
                <w:vertAlign w:val="superscript"/>
              </w:rPr>
              <w:t>5</w:t>
            </w:r>
          </w:p>
        </w:tc>
        <w:tc>
          <w:tcPr>
            <w:tcW w:w="709" w:type="dxa"/>
            <w:tcBorders>
              <w:top w:val="single" w:sz="4" w:space="0" w:color="808080"/>
              <w:left w:val="single" w:sz="4" w:space="0" w:color="808080"/>
              <w:bottom w:val="single" w:sz="4" w:space="0" w:color="808080"/>
              <w:right w:val="single" w:sz="4" w:space="0" w:color="808080"/>
            </w:tcBorders>
          </w:tcPr>
          <w:p w14:paraId="0EC788CF" w14:textId="77777777" w:rsidR="00520561" w:rsidRPr="00BB5C08" w:rsidRDefault="00520561" w:rsidP="00B86345">
            <w:pPr>
              <w:spacing w:after="0"/>
              <w:ind w:right="237"/>
              <w:rPr>
                <w:rFonts w:ascii="Times New Roman" w:hAnsi="Times New Roman"/>
                <w:sz w:val="18"/>
                <w:szCs w:val="18"/>
              </w:rPr>
            </w:pPr>
          </w:p>
        </w:tc>
      </w:tr>
      <w:tr w:rsidR="00387B48" w:rsidRPr="00BB5C08" w14:paraId="3D953B84" w14:textId="77777777" w:rsidTr="00B86345">
        <w:tc>
          <w:tcPr>
            <w:tcW w:w="534" w:type="dxa"/>
            <w:tcBorders>
              <w:top w:val="single" w:sz="4" w:space="0" w:color="808080"/>
              <w:left w:val="single" w:sz="4" w:space="0" w:color="808080"/>
              <w:bottom w:val="single" w:sz="4" w:space="0" w:color="808080"/>
              <w:right w:val="single" w:sz="4" w:space="0" w:color="808080"/>
            </w:tcBorders>
          </w:tcPr>
          <w:p w14:paraId="57A95957" w14:textId="58AD4875" w:rsidR="00387B48" w:rsidRPr="00BB5C08" w:rsidRDefault="00387B48" w:rsidP="00387B48">
            <w:pPr>
              <w:spacing w:after="0"/>
              <w:ind w:right="-122" w:hanging="142"/>
              <w:jc w:val="center"/>
              <w:rPr>
                <w:rFonts w:ascii="Times New Roman" w:hAnsi="Times New Roman"/>
                <w:sz w:val="18"/>
                <w:szCs w:val="18"/>
              </w:rPr>
            </w:pPr>
            <w:r w:rsidRPr="00BB5C08">
              <w:rPr>
                <w:rFonts w:ascii="Times New Roman" w:hAnsi="Times New Roman"/>
                <w:sz w:val="18"/>
                <w:szCs w:val="18"/>
              </w:rPr>
              <w:t>2</w:t>
            </w:r>
            <w:r>
              <w:rPr>
                <w:rFonts w:ascii="Times New Roman" w:hAnsi="Times New Roman"/>
                <w:sz w:val="18"/>
                <w:szCs w:val="18"/>
              </w:rPr>
              <w:t>.7</w:t>
            </w:r>
          </w:p>
        </w:tc>
        <w:tc>
          <w:tcPr>
            <w:tcW w:w="8221" w:type="dxa"/>
            <w:tcBorders>
              <w:top w:val="single" w:sz="4" w:space="0" w:color="808080"/>
              <w:left w:val="single" w:sz="4" w:space="0" w:color="808080"/>
              <w:bottom w:val="single" w:sz="4" w:space="0" w:color="808080"/>
              <w:right w:val="single" w:sz="4" w:space="0" w:color="808080"/>
            </w:tcBorders>
          </w:tcPr>
          <w:p w14:paraId="16D54C3A" w14:textId="55D67EC2" w:rsidR="00387B48" w:rsidRPr="00BB5C08" w:rsidRDefault="00387B48" w:rsidP="00A6506C">
            <w:pPr>
              <w:spacing w:after="0"/>
              <w:ind w:right="237"/>
              <w:rPr>
                <w:rFonts w:ascii="Times New Roman" w:hAnsi="Times New Roman"/>
                <w:sz w:val="18"/>
                <w:szCs w:val="18"/>
              </w:rPr>
            </w:pPr>
            <w:r w:rsidRPr="00BB5C08">
              <w:rPr>
                <w:rFonts w:ascii="Times New Roman" w:hAnsi="Times New Roman"/>
                <w:sz w:val="18"/>
                <w:szCs w:val="18"/>
              </w:rPr>
              <w:t>Acti</w:t>
            </w:r>
            <w:r>
              <w:rPr>
                <w:rFonts w:ascii="Times New Roman" w:hAnsi="Times New Roman"/>
                <w:sz w:val="18"/>
                <w:szCs w:val="18"/>
              </w:rPr>
              <w:t>ve Non-Financial Entity</w:t>
            </w:r>
            <w:r>
              <w:rPr>
                <w:rFonts w:ascii="Times New Roman" w:hAnsi="Times New Roman"/>
                <w:sz w:val="18"/>
                <w:szCs w:val="18"/>
                <w:vertAlign w:val="superscript"/>
              </w:rPr>
              <w:t>6</w:t>
            </w:r>
          </w:p>
        </w:tc>
        <w:tc>
          <w:tcPr>
            <w:tcW w:w="709" w:type="dxa"/>
            <w:tcBorders>
              <w:top w:val="single" w:sz="4" w:space="0" w:color="808080"/>
              <w:left w:val="single" w:sz="4" w:space="0" w:color="808080"/>
              <w:bottom w:val="single" w:sz="4" w:space="0" w:color="808080"/>
              <w:right w:val="single" w:sz="4" w:space="0" w:color="808080"/>
            </w:tcBorders>
          </w:tcPr>
          <w:p w14:paraId="0FDA1CF2" w14:textId="77777777" w:rsidR="00387B48" w:rsidRPr="00BB5C08" w:rsidRDefault="00387B48" w:rsidP="00387B48">
            <w:pPr>
              <w:spacing w:after="0"/>
              <w:ind w:right="237"/>
              <w:rPr>
                <w:rFonts w:ascii="Times New Roman" w:hAnsi="Times New Roman"/>
                <w:sz w:val="18"/>
                <w:szCs w:val="18"/>
              </w:rPr>
            </w:pPr>
          </w:p>
        </w:tc>
      </w:tr>
      <w:tr w:rsidR="00520561" w:rsidRPr="00BB5C08" w14:paraId="3D225428" w14:textId="77777777" w:rsidTr="00B86345">
        <w:tc>
          <w:tcPr>
            <w:tcW w:w="534" w:type="dxa"/>
            <w:tcBorders>
              <w:top w:val="single" w:sz="4" w:space="0" w:color="808080"/>
              <w:left w:val="single" w:sz="4" w:space="0" w:color="808080"/>
              <w:bottom w:val="single" w:sz="4" w:space="0" w:color="808080"/>
              <w:right w:val="single" w:sz="4" w:space="0" w:color="808080"/>
            </w:tcBorders>
          </w:tcPr>
          <w:p w14:paraId="21191B5C" w14:textId="7073D2CD" w:rsidR="00520561" w:rsidRPr="00BB5C08" w:rsidRDefault="009E1652" w:rsidP="00B86345">
            <w:pPr>
              <w:spacing w:after="0"/>
              <w:ind w:right="-122" w:hanging="142"/>
              <w:jc w:val="center"/>
              <w:rPr>
                <w:rFonts w:ascii="Times New Roman" w:hAnsi="Times New Roman"/>
                <w:sz w:val="18"/>
                <w:szCs w:val="18"/>
              </w:rPr>
            </w:pPr>
            <w:r w:rsidRPr="00BB5C08">
              <w:rPr>
                <w:rFonts w:ascii="Times New Roman" w:hAnsi="Times New Roman"/>
                <w:sz w:val="18"/>
                <w:szCs w:val="18"/>
              </w:rPr>
              <w:t>2</w:t>
            </w:r>
            <w:r w:rsidR="00281619">
              <w:rPr>
                <w:rFonts w:ascii="Times New Roman" w:hAnsi="Times New Roman"/>
                <w:sz w:val="18"/>
                <w:szCs w:val="18"/>
              </w:rPr>
              <w:t>.8</w:t>
            </w:r>
          </w:p>
        </w:tc>
        <w:tc>
          <w:tcPr>
            <w:tcW w:w="8221" w:type="dxa"/>
            <w:tcBorders>
              <w:top w:val="single" w:sz="4" w:space="0" w:color="808080"/>
              <w:left w:val="single" w:sz="4" w:space="0" w:color="808080"/>
              <w:bottom w:val="single" w:sz="4" w:space="0" w:color="808080"/>
              <w:right w:val="single" w:sz="4" w:space="0" w:color="808080"/>
            </w:tcBorders>
          </w:tcPr>
          <w:p w14:paraId="5B3B5B2F" w14:textId="63720511" w:rsidR="00520561" w:rsidRPr="00BB5C08" w:rsidRDefault="00387B48" w:rsidP="007233DD">
            <w:pPr>
              <w:spacing w:after="0"/>
              <w:ind w:right="237"/>
              <w:rPr>
                <w:rFonts w:ascii="Times New Roman" w:hAnsi="Times New Roman"/>
                <w:sz w:val="18"/>
                <w:szCs w:val="18"/>
              </w:rPr>
            </w:pPr>
            <w:r>
              <w:rPr>
                <w:rFonts w:ascii="Times New Roman" w:hAnsi="Times New Roman"/>
                <w:sz w:val="18"/>
                <w:szCs w:val="18"/>
              </w:rPr>
              <w:t>Passive</w:t>
            </w:r>
            <w:r w:rsidR="008F6E05">
              <w:rPr>
                <w:rFonts w:ascii="Times New Roman" w:hAnsi="Times New Roman"/>
                <w:sz w:val="18"/>
                <w:szCs w:val="18"/>
              </w:rPr>
              <w:t xml:space="preserve"> Non-Financial Entity</w:t>
            </w:r>
            <w:r w:rsidR="007233DD">
              <w:rPr>
                <w:rFonts w:ascii="Times New Roman" w:hAnsi="Times New Roman"/>
                <w:sz w:val="18"/>
                <w:szCs w:val="18"/>
                <w:vertAlign w:val="superscript"/>
              </w:rPr>
              <w:t>8</w:t>
            </w:r>
          </w:p>
        </w:tc>
        <w:tc>
          <w:tcPr>
            <w:tcW w:w="709" w:type="dxa"/>
            <w:tcBorders>
              <w:top w:val="single" w:sz="4" w:space="0" w:color="808080"/>
              <w:left w:val="single" w:sz="4" w:space="0" w:color="808080"/>
              <w:bottom w:val="single" w:sz="4" w:space="0" w:color="808080"/>
              <w:right w:val="single" w:sz="4" w:space="0" w:color="808080"/>
            </w:tcBorders>
          </w:tcPr>
          <w:p w14:paraId="0F25EDD9" w14:textId="77777777" w:rsidR="00520561" w:rsidRPr="00BB5C08" w:rsidRDefault="00520561" w:rsidP="00B86345">
            <w:pPr>
              <w:spacing w:after="0"/>
              <w:ind w:right="237"/>
              <w:rPr>
                <w:rFonts w:ascii="Times New Roman" w:hAnsi="Times New Roman"/>
                <w:sz w:val="18"/>
                <w:szCs w:val="18"/>
              </w:rPr>
            </w:pPr>
          </w:p>
        </w:tc>
      </w:tr>
    </w:tbl>
    <w:p w14:paraId="17872B34" w14:textId="4BA8D3BF" w:rsidR="008F6E05" w:rsidRPr="00BF1BC7" w:rsidRDefault="008F6E05" w:rsidP="00CF0BB3">
      <w:pPr>
        <w:spacing w:before="120" w:after="0"/>
        <w:ind w:left="709" w:right="238"/>
        <w:rPr>
          <w:rFonts w:ascii="Times New Roman" w:hAnsi="Times New Roman"/>
          <w:sz w:val="14"/>
          <w:szCs w:val="18"/>
          <w:vertAlign w:val="superscript"/>
        </w:rPr>
      </w:pPr>
      <w:r w:rsidRPr="00BB5C08">
        <w:rPr>
          <w:rFonts w:ascii="Times New Roman" w:hAnsi="Times New Roman"/>
          <w:sz w:val="14"/>
          <w:szCs w:val="18"/>
        </w:rPr>
        <w:t>A Passive Non-Financial Entity will be required to submit individual tax residence self-certifications for each of its Controlling Persons</w:t>
      </w:r>
      <w:r w:rsidR="00A80E42">
        <w:rPr>
          <w:rFonts w:ascii="Times New Roman" w:hAnsi="Times New Roman"/>
          <w:sz w:val="14"/>
          <w:szCs w:val="18"/>
          <w:vertAlign w:val="superscript"/>
        </w:rPr>
        <w:t>9</w:t>
      </w:r>
    </w:p>
    <w:p w14:paraId="18B8A37E" w14:textId="3E7CD7EE" w:rsidR="00DE1C49" w:rsidRDefault="00A80E42" w:rsidP="00EF5474">
      <w:pPr>
        <w:spacing w:after="0"/>
        <w:ind w:right="237"/>
        <w:rPr>
          <w:rFonts w:ascii="Times New Roman" w:hAnsi="Times New Roman"/>
          <w:b/>
          <w:color w:val="FF0000"/>
          <w:sz w:val="20"/>
          <w:szCs w:val="18"/>
        </w:rPr>
      </w:pPr>
      <w:r w:rsidRPr="00444090">
        <w:rPr>
          <w:rFonts w:ascii="Times New Roman" w:hAnsi="Times New Roman"/>
          <w:noProof/>
          <w:color w:val="FF0000"/>
          <w:lang w:eastAsia="en-GB"/>
        </w:rPr>
        <mc:AlternateContent>
          <mc:Choice Requires="wps">
            <w:drawing>
              <wp:anchor distT="0" distB="0" distL="114300" distR="114300" simplePos="0" relativeHeight="251679744" behindDoc="0" locked="0" layoutInCell="1" allowOverlap="1" wp14:anchorId="7BDC9ACC" wp14:editId="56748C7E">
                <wp:simplePos x="0" y="0"/>
                <wp:positionH relativeFrom="column">
                  <wp:posOffset>5792470</wp:posOffset>
                </wp:positionH>
                <wp:positionV relativeFrom="paragraph">
                  <wp:posOffset>145415</wp:posOffset>
                </wp:positionV>
                <wp:extent cx="232410" cy="133350"/>
                <wp:effectExtent l="0" t="0" r="1524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133350"/>
                        </a:xfrm>
                        <a:prstGeom prst="rect">
                          <a:avLst/>
                        </a:prstGeom>
                        <a:solidFill>
                          <a:sysClr val="window" lastClr="FFFFFF"/>
                        </a:solidFill>
                        <a:ln w="3175">
                          <a:solidFill>
                            <a:srgbClr val="A5A5A5"/>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56.1pt;margin-top:11.45pt;width:18.3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" fillcolor="window" strokecolor="#a5a5a5" strokeweight=".25pt"/>
            </w:pict>
          </mc:Fallback>
        </mc:AlternateContent>
      </w:r>
    </w:p>
    <w:p w14:paraId="20FC06A6" w14:textId="198C92D4" w:rsidR="004327AA" w:rsidRPr="00A80E42" w:rsidRDefault="004327AA" w:rsidP="004327AA">
      <w:pPr>
        <w:pStyle w:val="ListParagraph"/>
        <w:numPr>
          <w:ilvl w:val="0"/>
          <w:numId w:val="38"/>
        </w:numPr>
        <w:spacing w:after="0"/>
        <w:ind w:right="237"/>
        <w:rPr>
          <w:rFonts w:ascii="Times New Roman" w:hAnsi="Times New Roman"/>
          <w:color w:val="FF0000"/>
          <w:sz w:val="18"/>
          <w:szCs w:val="18"/>
        </w:rPr>
      </w:pPr>
      <w:r w:rsidRPr="00A80E42">
        <w:rPr>
          <w:rFonts w:ascii="Times New Roman" w:hAnsi="Times New Roman"/>
          <w:color w:val="FF0000"/>
          <w:sz w:val="18"/>
          <w:szCs w:val="18"/>
        </w:rPr>
        <w:t xml:space="preserve">If your organisation is a financial institution, </w:t>
      </w:r>
      <w:r w:rsidR="00A80E42">
        <w:rPr>
          <w:rFonts w:ascii="Times New Roman" w:hAnsi="Times New Roman"/>
          <w:color w:val="FF0000"/>
          <w:sz w:val="18"/>
          <w:szCs w:val="18"/>
        </w:rPr>
        <w:t xml:space="preserve">please tick this box if </w:t>
      </w:r>
      <w:r w:rsidR="0076724F">
        <w:rPr>
          <w:rFonts w:ascii="Times New Roman" w:hAnsi="Times New Roman"/>
          <w:color w:val="FF0000"/>
          <w:sz w:val="18"/>
          <w:szCs w:val="18"/>
        </w:rPr>
        <w:t>it is</w:t>
      </w:r>
      <w:r w:rsidR="00A80E42">
        <w:rPr>
          <w:rFonts w:ascii="Times New Roman" w:hAnsi="Times New Roman"/>
          <w:color w:val="FF0000"/>
          <w:sz w:val="18"/>
          <w:szCs w:val="18"/>
        </w:rPr>
        <w:t xml:space="preserve"> an Investment Entity</w:t>
      </w:r>
      <w:r w:rsidR="00A80E42" w:rsidRPr="00A80E42">
        <w:rPr>
          <w:rFonts w:ascii="Times New Roman" w:hAnsi="Times New Roman"/>
          <w:color w:val="FF0000"/>
          <w:sz w:val="18"/>
          <w:szCs w:val="18"/>
          <w:vertAlign w:val="superscript"/>
        </w:rPr>
        <w:t>10</w:t>
      </w:r>
    </w:p>
    <w:p w14:paraId="37432EA2" w14:textId="00F832C6" w:rsidR="008F6E05" w:rsidRPr="00D56CFC" w:rsidRDefault="00D56CFC" w:rsidP="00D56CFC">
      <w:pPr>
        <w:spacing w:after="0"/>
        <w:ind w:left="360" w:right="237"/>
        <w:rPr>
          <w:rFonts w:ascii="Times New Roman" w:hAnsi="Times New Roman"/>
          <w:color w:val="FF0000"/>
          <w:sz w:val="14"/>
          <w:szCs w:val="14"/>
        </w:rPr>
      </w:pPr>
      <w:r w:rsidRPr="00D56CFC">
        <w:rPr>
          <w:rFonts w:ascii="Times New Roman" w:hAnsi="Times New Roman"/>
          <w:color w:val="FF0000"/>
          <w:sz w:val="14"/>
          <w:szCs w:val="14"/>
        </w:rPr>
        <w:t>An Investment Entity will be required to submit individual tax residence self-certifications for each of its Controlling Persons</w:t>
      </w:r>
      <w:r w:rsidRPr="00D56CFC">
        <w:rPr>
          <w:rFonts w:ascii="Times New Roman" w:hAnsi="Times New Roman"/>
          <w:color w:val="FF0000"/>
          <w:sz w:val="14"/>
          <w:szCs w:val="14"/>
          <w:vertAlign w:val="superscript"/>
        </w:rPr>
        <w:t>9</w:t>
      </w:r>
    </w:p>
    <w:p w14:paraId="187D97C2" w14:textId="0ABC1A59" w:rsidR="00F231E7" w:rsidRPr="00BB5C08" w:rsidRDefault="001B1F20" w:rsidP="002B65E7">
      <w:pPr>
        <w:spacing w:after="0" w:line="240" w:lineRule="auto"/>
        <w:ind w:right="684"/>
        <w:rPr>
          <w:rFonts w:ascii="Times New Roman" w:hAnsi="Times New Roman"/>
          <w:sz w:val="18"/>
          <w:szCs w:val="18"/>
        </w:rPr>
      </w:pPr>
      <w:r w:rsidRPr="00BB5C08">
        <w:rPr>
          <w:rFonts w:ascii="Times New Roman" w:hAnsi="Times New Roman"/>
          <w:noProof/>
          <w:lang w:eastAsia="en-GB"/>
        </w:rPr>
        <mc:AlternateContent>
          <mc:Choice Requires="wps">
            <w:drawing>
              <wp:anchor distT="0" distB="0" distL="114300" distR="114300" simplePos="0" relativeHeight="251669504" behindDoc="0" locked="0" layoutInCell="1" allowOverlap="1" wp14:anchorId="7193E493" wp14:editId="6D4B7D4E">
                <wp:simplePos x="0" y="0"/>
                <wp:positionH relativeFrom="column">
                  <wp:posOffset>-19050</wp:posOffset>
                </wp:positionH>
                <wp:positionV relativeFrom="paragraph">
                  <wp:posOffset>111125</wp:posOffset>
                </wp:positionV>
                <wp:extent cx="6055360" cy="0"/>
                <wp:effectExtent l="0" t="0" r="21590" b="1905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75pt" to="475.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" strokecolor="#7f7f7f"/>
            </w:pict>
          </mc:Fallback>
        </mc:AlternateContent>
      </w:r>
    </w:p>
    <w:p w14:paraId="0413034A" w14:textId="408045FF" w:rsidR="001B1F20" w:rsidRDefault="001B1F20">
      <w:pPr>
        <w:spacing w:after="0" w:line="240" w:lineRule="auto"/>
        <w:rPr>
          <w:rFonts w:ascii="Times New Roman" w:hAnsi="Times New Roman"/>
          <w:b/>
          <w:sz w:val="20"/>
          <w:szCs w:val="20"/>
        </w:rPr>
      </w:pPr>
      <w:r>
        <w:rPr>
          <w:rFonts w:ascii="Times New Roman" w:hAnsi="Times New Roman"/>
          <w:b/>
          <w:sz w:val="20"/>
          <w:szCs w:val="20"/>
        </w:rPr>
        <w:t xml:space="preserve">Section </w:t>
      </w:r>
      <w:r w:rsidR="00A80E42">
        <w:rPr>
          <w:rFonts w:ascii="Times New Roman" w:hAnsi="Times New Roman"/>
          <w:b/>
          <w:sz w:val="20"/>
          <w:szCs w:val="20"/>
        </w:rPr>
        <w:t>3</w:t>
      </w:r>
      <w:r>
        <w:rPr>
          <w:rFonts w:ascii="Times New Roman" w:hAnsi="Times New Roman"/>
          <w:b/>
          <w:sz w:val="20"/>
          <w:szCs w:val="20"/>
        </w:rPr>
        <w:t>: Declaration</w:t>
      </w:r>
    </w:p>
    <w:p w14:paraId="72F96270" w14:textId="77777777" w:rsidR="001B1F20" w:rsidRDefault="001B1F20">
      <w:pPr>
        <w:spacing w:after="0" w:line="240" w:lineRule="auto"/>
        <w:rPr>
          <w:rFonts w:ascii="Times New Roman" w:hAnsi="Times New Roman"/>
          <w:b/>
          <w:sz w:val="20"/>
          <w:szCs w:val="20"/>
        </w:rPr>
      </w:pPr>
    </w:p>
    <w:p w14:paraId="02D9D84E" w14:textId="77777777" w:rsidR="001B1F20" w:rsidRDefault="001B1F20">
      <w:pPr>
        <w:spacing w:after="0" w:line="240" w:lineRule="auto"/>
        <w:rPr>
          <w:rFonts w:ascii="Times New Roman" w:hAnsi="Times New Roman"/>
          <w:sz w:val="18"/>
          <w:szCs w:val="18"/>
        </w:rPr>
      </w:pPr>
      <w:r>
        <w:rPr>
          <w:rFonts w:ascii="Times New Roman" w:hAnsi="Times New Roman"/>
          <w:sz w:val="18"/>
          <w:szCs w:val="18"/>
        </w:rPr>
        <w:t>I declare that the information provided on this form is to the best of my knowledge and belief, accurate and complete.</w:t>
      </w:r>
    </w:p>
    <w:p w14:paraId="4CCEFA21" w14:textId="77777777" w:rsidR="001B1F20" w:rsidRDefault="001B1F20">
      <w:pPr>
        <w:spacing w:after="0" w:line="240" w:lineRule="auto"/>
        <w:rPr>
          <w:rFonts w:ascii="Times New Roman" w:hAnsi="Times New Roman"/>
          <w:sz w:val="18"/>
          <w:szCs w:val="18"/>
        </w:rPr>
      </w:pPr>
    </w:p>
    <w:p w14:paraId="78AC081C" w14:textId="77777777" w:rsidR="001B1F20" w:rsidRDefault="001B1F20">
      <w:pPr>
        <w:spacing w:after="0" w:line="240" w:lineRule="auto"/>
        <w:rPr>
          <w:rFonts w:ascii="Times New Roman" w:hAnsi="Times New Roman"/>
          <w:sz w:val="18"/>
          <w:szCs w:val="18"/>
        </w:rPr>
      </w:pPr>
      <w:r>
        <w:rPr>
          <w:rFonts w:ascii="Times New Roman" w:hAnsi="Times New Roman"/>
          <w:sz w:val="18"/>
          <w:szCs w:val="18"/>
        </w:rPr>
        <w:t>I agree to notify [insert name of financial institution] immediately in the event the information in the self-certification changes.</w:t>
      </w:r>
    </w:p>
    <w:p w14:paraId="34428355" w14:textId="77777777" w:rsidR="001B1F20" w:rsidRDefault="001B1F20">
      <w:pPr>
        <w:spacing w:after="0" w:line="240" w:lineRule="auto"/>
        <w:rPr>
          <w:rFonts w:ascii="Times New Roman" w:hAnsi="Times New Roman"/>
          <w:sz w:val="18"/>
          <w:szCs w:val="18"/>
        </w:rPr>
      </w:pPr>
    </w:p>
    <w:p w14:paraId="2F94BC85" w14:textId="664CE992" w:rsidR="00C44FDD" w:rsidRDefault="001B1F20">
      <w:pPr>
        <w:spacing w:after="0" w:line="240" w:lineRule="auto"/>
        <w:rPr>
          <w:rFonts w:ascii="Times New Roman" w:hAnsi="Times New Roman"/>
          <w:sz w:val="18"/>
          <w:szCs w:val="18"/>
        </w:rPr>
      </w:pPr>
      <w:r>
        <w:rPr>
          <w:rFonts w:ascii="Times New Roman" w:hAnsi="Times New Roman"/>
          <w:sz w:val="18"/>
          <w:szCs w:val="18"/>
        </w:rPr>
        <w:t>Signed by</w:t>
      </w:r>
      <w:r w:rsidR="00C44FDD">
        <w:rPr>
          <w:rFonts w:ascii="Times New Roman" w:hAnsi="Times New Roman"/>
          <w:sz w:val="18"/>
          <w:szCs w:val="18"/>
        </w:rPr>
        <w:t xml:space="preserve"> (please print name):</w:t>
      </w:r>
      <w:r w:rsidR="00C44FDD">
        <w:rPr>
          <w:rFonts w:ascii="Times New Roman" w:hAnsi="Times New Roman"/>
          <w:sz w:val="18"/>
          <w:szCs w:val="18"/>
        </w:rPr>
        <w:tab/>
        <w:t>_________________________</w:t>
      </w:r>
    </w:p>
    <w:p w14:paraId="4067A96A" w14:textId="77777777" w:rsidR="00C44FDD" w:rsidRDefault="00C44FDD">
      <w:pPr>
        <w:spacing w:after="0" w:line="240" w:lineRule="auto"/>
        <w:rPr>
          <w:rFonts w:ascii="Times New Roman" w:hAnsi="Times New Roman"/>
          <w:sz w:val="18"/>
          <w:szCs w:val="18"/>
        </w:rPr>
      </w:pPr>
    </w:p>
    <w:p w14:paraId="18A9DD51" w14:textId="77777777" w:rsidR="00C44FDD" w:rsidRDefault="00C44FDD">
      <w:pPr>
        <w:spacing w:after="0" w:line="240" w:lineRule="auto"/>
        <w:rPr>
          <w:rFonts w:ascii="Times New Roman" w:hAnsi="Times New Roman"/>
          <w:sz w:val="18"/>
          <w:szCs w:val="18"/>
        </w:rPr>
      </w:pPr>
      <w:r>
        <w:rPr>
          <w:rFonts w:ascii="Times New Roman" w:hAnsi="Times New Roman"/>
          <w:sz w:val="18"/>
          <w:szCs w:val="18"/>
        </w:rPr>
        <w:t>On behalf of (organisation name):</w:t>
      </w:r>
      <w:r>
        <w:rPr>
          <w:rFonts w:ascii="Times New Roman" w:hAnsi="Times New Roman"/>
          <w:sz w:val="18"/>
          <w:szCs w:val="18"/>
        </w:rPr>
        <w:tab/>
        <w:t>_________________________</w:t>
      </w:r>
    </w:p>
    <w:p w14:paraId="4F0A29DA" w14:textId="77777777" w:rsidR="00C44FDD" w:rsidRDefault="00C44FDD">
      <w:pPr>
        <w:spacing w:after="0" w:line="240" w:lineRule="auto"/>
        <w:rPr>
          <w:rFonts w:ascii="Times New Roman" w:hAnsi="Times New Roman"/>
          <w:sz w:val="18"/>
          <w:szCs w:val="18"/>
        </w:rPr>
      </w:pPr>
    </w:p>
    <w:p w14:paraId="53F46FCE" w14:textId="77777777" w:rsidR="00C44FDD" w:rsidRDefault="00C44FDD">
      <w:pPr>
        <w:spacing w:after="0" w:line="240" w:lineRule="auto"/>
        <w:rPr>
          <w:rFonts w:ascii="Times New Roman" w:hAnsi="Times New Roman"/>
          <w:sz w:val="18"/>
          <w:szCs w:val="18"/>
        </w:rPr>
      </w:pPr>
      <w:r>
        <w:rPr>
          <w:rFonts w:ascii="Times New Roman" w:hAnsi="Times New Roman"/>
          <w:sz w:val="18"/>
          <w:szCs w:val="18"/>
        </w:rPr>
        <w:t>Position (in organisation):</w:t>
      </w:r>
      <w:r>
        <w:rPr>
          <w:rFonts w:ascii="Times New Roman" w:hAnsi="Times New Roman"/>
          <w:sz w:val="18"/>
          <w:szCs w:val="18"/>
        </w:rPr>
        <w:tab/>
      </w:r>
      <w:r>
        <w:rPr>
          <w:rFonts w:ascii="Times New Roman" w:hAnsi="Times New Roman"/>
          <w:sz w:val="18"/>
          <w:szCs w:val="18"/>
        </w:rPr>
        <w:tab/>
        <w:t>_________________________</w:t>
      </w:r>
    </w:p>
    <w:p w14:paraId="27E94C86" w14:textId="77777777" w:rsidR="00C44FDD" w:rsidRDefault="00C44FDD">
      <w:pPr>
        <w:spacing w:after="0" w:line="240" w:lineRule="auto"/>
        <w:rPr>
          <w:rFonts w:ascii="Times New Roman" w:hAnsi="Times New Roman"/>
          <w:sz w:val="18"/>
          <w:szCs w:val="18"/>
        </w:rPr>
      </w:pPr>
    </w:p>
    <w:p w14:paraId="3C297564" w14:textId="77777777" w:rsidR="00C44FDD" w:rsidRDefault="00C44FDD">
      <w:pPr>
        <w:spacing w:after="0" w:line="240" w:lineRule="auto"/>
        <w:rPr>
          <w:rFonts w:ascii="Times New Roman" w:hAnsi="Times New Roman"/>
          <w:sz w:val="18"/>
          <w:szCs w:val="18"/>
        </w:rPr>
      </w:pPr>
      <w:r>
        <w:rPr>
          <w:rFonts w:ascii="Times New Roman" w:hAnsi="Times New Roman"/>
          <w:sz w:val="18"/>
          <w:szCs w:val="18"/>
        </w:rPr>
        <w:t>Signature:</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_________________________</w:t>
      </w:r>
    </w:p>
    <w:p w14:paraId="3660DB22" w14:textId="77777777" w:rsidR="00C44FDD" w:rsidRDefault="00C44FDD">
      <w:pPr>
        <w:spacing w:after="0" w:line="240" w:lineRule="auto"/>
        <w:rPr>
          <w:rFonts w:ascii="Times New Roman" w:hAnsi="Times New Roman"/>
          <w:sz w:val="18"/>
          <w:szCs w:val="18"/>
        </w:rPr>
      </w:pPr>
    </w:p>
    <w:p w14:paraId="6BC18A3D" w14:textId="3DF2F715" w:rsidR="00CF0BB3" w:rsidRDefault="00C44FDD">
      <w:pPr>
        <w:spacing w:after="0" w:line="240" w:lineRule="auto"/>
        <w:rPr>
          <w:rFonts w:ascii="Times New Roman" w:hAnsi="Times New Roman"/>
          <w:b/>
          <w:sz w:val="14"/>
          <w:szCs w:val="14"/>
          <w:u w:val="single"/>
        </w:rPr>
      </w:pPr>
      <w:r>
        <w:rPr>
          <w:rFonts w:ascii="Times New Roman" w:hAnsi="Times New Roman"/>
          <w:sz w:val="18"/>
          <w:szCs w:val="18"/>
        </w:rPr>
        <w:t>Date:</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_________________________</w:t>
      </w:r>
      <w:r w:rsidR="00CF0BB3">
        <w:rPr>
          <w:rFonts w:ascii="Times New Roman" w:hAnsi="Times New Roman"/>
          <w:b/>
          <w:sz w:val="14"/>
          <w:szCs w:val="14"/>
          <w:u w:val="single"/>
        </w:rPr>
        <w:br w:type="page"/>
      </w:r>
    </w:p>
    <w:p w14:paraId="2F37AF28" w14:textId="77777777" w:rsidR="001B1F20" w:rsidRDefault="001B1F20">
      <w:pPr>
        <w:spacing w:after="0" w:line="240" w:lineRule="auto"/>
        <w:rPr>
          <w:rFonts w:ascii="Times New Roman" w:hAnsi="Times New Roman"/>
          <w:b/>
          <w:sz w:val="14"/>
          <w:szCs w:val="14"/>
          <w:u w:val="single"/>
        </w:rPr>
      </w:pPr>
    </w:p>
    <w:p w14:paraId="6C625AD6" w14:textId="7E836801" w:rsidR="00B86345" w:rsidRPr="00DB6DC4" w:rsidRDefault="00F231E7" w:rsidP="00DB6DC4">
      <w:pPr>
        <w:pStyle w:val="ListParagraph"/>
        <w:spacing w:after="0" w:line="240" w:lineRule="auto"/>
        <w:ind w:left="-709" w:right="684"/>
        <w:jc w:val="both"/>
        <w:rPr>
          <w:rFonts w:ascii="Times New Roman" w:hAnsi="Times New Roman"/>
          <w:b/>
          <w:sz w:val="12"/>
          <w:szCs w:val="12"/>
          <w:u w:val="single"/>
        </w:rPr>
      </w:pPr>
      <w:r w:rsidRPr="00DB6DC4">
        <w:rPr>
          <w:rFonts w:ascii="Times New Roman" w:hAnsi="Times New Roman"/>
          <w:b/>
          <w:sz w:val="12"/>
          <w:szCs w:val="12"/>
          <w:u w:val="single"/>
        </w:rPr>
        <w:t>Notes</w:t>
      </w:r>
    </w:p>
    <w:p w14:paraId="42917EC7" w14:textId="77777777" w:rsidR="00814A63" w:rsidRPr="00DB6DC4" w:rsidRDefault="00814A63" w:rsidP="00DB6DC4">
      <w:pPr>
        <w:pStyle w:val="ListParagraph"/>
        <w:spacing w:after="0" w:line="240" w:lineRule="auto"/>
        <w:ind w:left="-709" w:right="684"/>
        <w:jc w:val="both"/>
        <w:rPr>
          <w:rFonts w:ascii="Times New Roman" w:hAnsi="Times New Roman"/>
          <w:sz w:val="12"/>
          <w:szCs w:val="12"/>
          <w:u w:val="single"/>
        </w:rPr>
      </w:pPr>
    </w:p>
    <w:p w14:paraId="2EF3DE0E" w14:textId="59190509" w:rsidR="001606F6" w:rsidRPr="00DB6DC4" w:rsidRDefault="001606F6" w:rsidP="00DB6DC4">
      <w:pPr>
        <w:pStyle w:val="ListParagraph"/>
        <w:spacing w:after="0" w:line="240" w:lineRule="auto"/>
        <w:ind w:left="-709" w:right="684"/>
        <w:jc w:val="both"/>
        <w:rPr>
          <w:rFonts w:ascii="Times New Roman" w:hAnsi="Times New Roman"/>
          <w:b/>
          <w:sz w:val="12"/>
          <w:szCs w:val="12"/>
        </w:rPr>
      </w:pPr>
      <w:r w:rsidRPr="00DB6DC4">
        <w:rPr>
          <w:rFonts w:ascii="Times New Roman" w:hAnsi="Times New Roman"/>
          <w:b/>
          <w:sz w:val="12"/>
          <w:szCs w:val="12"/>
          <w:vertAlign w:val="superscript"/>
        </w:rPr>
        <w:t>1</w:t>
      </w:r>
      <w:r w:rsidRPr="00DB6DC4">
        <w:rPr>
          <w:rFonts w:ascii="Times New Roman" w:hAnsi="Times New Roman"/>
          <w:b/>
          <w:sz w:val="12"/>
          <w:szCs w:val="12"/>
        </w:rPr>
        <w:t>Tax Regulations</w:t>
      </w:r>
    </w:p>
    <w:p w14:paraId="4898B999" w14:textId="0820F22A" w:rsidR="00B86345" w:rsidRPr="00DB6DC4" w:rsidRDefault="00F33E17" w:rsidP="00DB6DC4">
      <w:pPr>
        <w:pStyle w:val="ListParagraph"/>
        <w:spacing w:after="0" w:line="240" w:lineRule="auto"/>
        <w:ind w:left="-709" w:right="684"/>
        <w:jc w:val="both"/>
        <w:rPr>
          <w:rFonts w:ascii="Times New Roman" w:hAnsi="Times New Roman"/>
          <w:sz w:val="12"/>
          <w:szCs w:val="12"/>
        </w:rPr>
      </w:pPr>
      <w:r>
        <w:rPr>
          <w:rFonts w:ascii="Times New Roman" w:hAnsi="Times New Roman"/>
          <w:sz w:val="12"/>
          <w:szCs w:val="12"/>
        </w:rPr>
        <w:t>The term “Tax R</w:t>
      </w:r>
      <w:r w:rsidR="00B86345" w:rsidRPr="00DB6DC4">
        <w:rPr>
          <w:rFonts w:ascii="Times New Roman" w:hAnsi="Times New Roman"/>
          <w:sz w:val="12"/>
          <w:szCs w:val="12"/>
        </w:rPr>
        <w:t>egulations” refers to regulations created to enable automatic exchange o</w:t>
      </w:r>
      <w:r w:rsidR="00B85362" w:rsidRPr="00DB6DC4">
        <w:rPr>
          <w:rFonts w:ascii="Times New Roman" w:hAnsi="Times New Roman"/>
          <w:sz w:val="12"/>
          <w:szCs w:val="12"/>
        </w:rPr>
        <w:t>f information and include FATCA</w:t>
      </w:r>
      <w:r w:rsidR="00F231E7" w:rsidRPr="00DB6DC4">
        <w:rPr>
          <w:rFonts w:ascii="Times New Roman" w:hAnsi="Times New Roman"/>
          <w:sz w:val="12"/>
          <w:szCs w:val="12"/>
          <w:vertAlign w:val="superscript"/>
        </w:rPr>
        <w:t>3</w:t>
      </w:r>
      <w:r w:rsidR="002013A0">
        <w:rPr>
          <w:rFonts w:ascii="Times New Roman" w:hAnsi="Times New Roman"/>
          <w:sz w:val="12"/>
          <w:szCs w:val="12"/>
        </w:rPr>
        <w:t xml:space="preserve">, </w:t>
      </w:r>
      <w:r w:rsidR="00B86345" w:rsidRPr="00DB6DC4">
        <w:rPr>
          <w:rFonts w:ascii="Times New Roman" w:hAnsi="Times New Roman"/>
          <w:sz w:val="12"/>
          <w:szCs w:val="12"/>
        </w:rPr>
        <w:t>various Agreements to Improve International Tax Compliance entered into between the UK and its Crown Dependenci</w:t>
      </w:r>
      <w:r w:rsidR="002013A0">
        <w:rPr>
          <w:rFonts w:ascii="Times New Roman" w:hAnsi="Times New Roman"/>
          <w:sz w:val="12"/>
          <w:szCs w:val="12"/>
        </w:rPr>
        <w:t xml:space="preserve">es and its Overseas Territories </w:t>
      </w:r>
      <w:r w:rsidR="002013A0" w:rsidRPr="00A17B62">
        <w:rPr>
          <w:rFonts w:ascii="Times New Roman" w:hAnsi="Times New Roman"/>
          <w:color w:val="FF0000"/>
          <w:sz w:val="12"/>
          <w:szCs w:val="12"/>
        </w:rPr>
        <w:t xml:space="preserve">and </w:t>
      </w:r>
      <w:r w:rsidR="002013A0" w:rsidRPr="00A17B62">
        <w:rPr>
          <w:rFonts w:ascii="Times New Roman" w:hAnsi="Times New Roman"/>
          <w:color w:val="FF0000"/>
          <w:sz w:val="14"/>
          <w:szCs w:val="14"/>
        </w:rPr>
        <w:t xml:space="preserve">the </w:t>
      </w:r>
      <w:r w:rsidR="002013A0" w:rsidRPr="00A17B62">
        <w:rPr>
          <w:rFonts w:ascii="Times New Roman" w:hAnsi="Times New Roman"/>
          <w:color w:val="FF0000"/>
          <w:sz w:val="12"/>
          <w:szCs w:val="12"/>
        </w:rPr>
        <w:t>OECD Common Reporting Standard for Automatic Exchange of Financial Account Information</w:t>
      </w:r>
      <w:r>
        <w:rPr>
          <w:rFonts w:ascii="Times New Roman" w:hAnsi="Times New Roman"/>
          <w:color w:val="FF0000"/>
          <w:sz w:val="12"/>
          <w:szCs w:val="12"/>
        </w:rPr>
        <w:t>.</w:t>
      </w:r>
    </w:p>
    <w:p w14:paraId="3A879292" w14:textId="77777777" w:rsidR="002C7022" w:rsidRPr="00DB6DC4" w:rsidRDefault="002C7022" w:rsidP="00DB6DC4">
      <w:pPr>
        <w:pStyle w:val="ListParagraph"/>
        <w:spacing w:after="0" w:line="240" w:lineRule="auto"/>
        <w:ind w:left="-709" w:right="684"/>
        <w:jc w:val="both"/>
        <w:rPr>
          <w:rFonts w:ascii="Times New Roman" w:hAnsi="Times New Roman"/>
          <w:sz w:val="12"/>
          <w:szCs w:val="12"/>
        </w:rPr>
      </w:pPr>
    </w:p>
    <w:p w14:paraId="2FCA4637" w14:textId="2FE31891" w:rsidR="001606F6" w:rsidRPr="00DB6DC4" w:rsidRDefault="001606F6" w:rsidP="00DB6DC4">
      <w:pPr>
        <w:pStyle w:val="ListParagraph"/>
        <w:spacing w:after="0" w:line="240" w:lineRule="auto"/>
        <w:ind w:left="-709" w:right="684"/>
        <w:jc w:val="both"/>
        <w:rPr>
          <w:rFonts w:ascii="Times New Roman" w:hAnsi="Times New Roman"/>
          <w:b/>
          <w:sz w:val="12"/>
          <w:szCs w:val="12"/>
        </w:rPr>
      </w:pPr>
      <w:r w:rsidRPr="00DB6DC4">
        <w:rPr>
          <w:rFonts w:ascii="Times New Roman" w:hAnsi="Times New Roman"/>
          <w:b/>
          <w:sz w:val="12"/>
          <w:szCs w:val="12"/>
          <w:vertAlign w:val="superscript"/>
        </w:rPr>
        <w:t>2</w:t>
      </w:r>
      <w:r w:rsidRPr="00DB6DC4">
        <w:rPr>
          <w:rFonts w:ascii="Times New Roman" w:hAnsi="Times New Roman"/>
          <w:b/>
          <w:sz w:val="12"/>
          <w:szCs w:val="12"/>
        </w:rPr>
        <w:t>Specified Person</w:t>
      </w:r>
    </w:p>
    <w:p w14:paraId="4D7A71DC" w14:textId="77777777" w:rsidR="002C7022" w:rsidRPr="00DB6DC4" w:rsidRDefault="00B86345" w:rsidP="00DB6DC4">
      <w:pPr>
        <w:pStyle w:val="ListParagraph"/>
        <w:spacing w:after="0" w:line="240" w:lineRule="auto"/>
        <w:ind w:left="-709" w:right="684"/>
        <w:jc w:val="both"/>
        <w:rPr>
          <w:rFonts w:ascii="Times New Roman" w:hAnsi="Times New Roman"/>
          <w:sz w:val="12"/>
          <w:szCs w:val="12"/>
        </w:rPr>
      </w:pPr>
      <w:r w:rsidRPr="00DB6DC4">
        <w:rPr>
          <w:rFonts w:ascii="Times New Roman" w:hAnsi="Times New Roman"/>
          <w:sz w:val="12"/>
          <w:szCs w:val="12"/>
        </w:rPr>
        <w:t xml:space="preserve">The term “Specified Person” is defined by reference to local laws in the country where an entity is established. In the UK, a “Specified United Kingdom Person” means a person or entity </w:t>
      </w:r>
      <w:proofErr w:type="gramStart"/>
      <w:r w:rsidRPr="00DB6DC4">
        <w:rPr>
          <w:rFonts w:ascii="Times New Roman" w:hAnsi="Times New Roman"/>
          <w:sz w:val="12"/>
          <w:szCs w:val="12"/>
        </w:rPr>
        <w:t>who</w:t>
      </w:r>
      <w:proofErr w:type="gramEnd"/>
      <w:r w:rsidRPr="00DB6DC4">
        <w:rPr>
          <w:rFonts w:ascii="Times New Roman" w:hAnsi="Times New Roman"/>
          <w:sz w:val="12"/>
          <w:szCs w:val="12"/>
        </w:rPr>
        <w:t xml:space="preserve"> is resident in the United Kingdom for tax purposes, other than: </w:t>
      </w:r>
    </w:p>
    <w:p w14:paraId="3045D606" w14:textId="77777777" w:rsidR="002C7022" w:rsidRPr="00DB6DC4" w:rsidRDefault="00B86345" w:rsidP="00DB6DC4">
      <w:pPr>
        <w:pStyle w:val="ListParagraph"/>
        <w:numPr>
          <w:ilvl w:val="0"/>
          <w:numId w:val="26"/>
        </w:numPr>
        <w:spacing w:after="0" w:line="240" w:lineRule="auto"/>
        <w:ind w:right="684"/>
        <w:jc w:val="both"/>
        <w:rPr>
          <w:rFonts w:ascii="Times New Roman" w:hAnsi="Times New Roman"/>
          <w:sz w:val="12"/>
          <w:szCs w:val="12"/>
        </w:rPr>
      </w:pPr>
      <w:r w:rsidRPr="00DB6DC4">
        <w:rPr>
          <w:rFonts w:ascii="Times New Roman" w:hAnsi="Times New Roman"/>
          <w:sz w:val="12"/>
          <w:szCs w:val="12"/>
        </w:rPr>
        <w:t xml:space="preserve">a corporation the stock of which is regularly traded on one or more established securities markets; </w:t>
      </w:r>
    </w:p>
    <w:p w14:paraId="3C743A05" w14:textId="16C035C1" w:rsidR="002C7022" w:rsidRPr="00DB6DC4" w:rsidRDefault="00B86345" w:rsidP="00DB6DC4">
      <w:pPr>
        <w:pStyle w:val="ListParagraph"/>
        <w:numPr>
          <w:ilvl w:val="0"/>
          <w:numId w:val="26"/>
        </w:numPr>
        <w:spacing w:after="0" w:line="240" w:lineRule="auto"/>
        <w:ind w:right="684"/>
        <w:jc w:val="both"/>
        <w:rPr>
          <w:rFonts w:ascii="Times New Roman" w:hAnsi="Times New Roman"/>
          <w:sz w:val="12"/>
          <w:szCs w:val="12"/>
        </w:rPr>
      </w:pPr>
      <w:r w:rsidRPr="00DB6DC4">
        <w:rPr>
          <w:rFonts w:ascii="Times New Roman" w:hAnsi="Times New Roman"/>
          <w:sz w:val="12"/>
          <w:szCs w:val="12"/>
        </w:rPr>
        <w:t>any corporation that is a Related Entity</w:t>
      </w:r>
      <w:r w:rsidR="00B85362" w:rsidRPr="00DB6DC4">
        <w:rPr>
          <w:rFonts w:ascii="Times New Roman" w:hAnsi="Times New Roman"/>
          <w:sz w:val="12"/>
          <w:szCs w:val="12"/>
          <w:vertAlign w:val="superscript"/>
        </w:rPr>
        <w:t>1</w:t>
      </w:r>
      <w:r w:rsidR="00A80E42">
        <w:rPr>
          <w:rFonts w:ascii="Times New Roman" w:hAnsi="Times New Roman"/>
          <w:sz w:val="12"/>
          <w:szCs w:val="12"/>
          <w:vertAlign w:val="superscript"/>
        </w:rPr>
        <w:t>1</w:t>
      </w:r>
      <w:r w:rsidRPr="00DB6DC4">
        <w:rPr>
          <w:rFonts w:ascii="Times New Roman" w:hAnsi="Times New Roman"/>
          <w:sz w:val="12"/>
          <w:szCs w:val="12"/>
        </w:rPr>
        <w:t xml:space="preserve"> of a corporation described in clause (</w:t>
      </w:r>
      <w:proofErr w:type="spellStart"/>
      <w:r w:rsidRPr="00DB6DC4">
        <w:rPr>
          <w:rFonts w:ascii="Times New Roman" w:hAnsi="Times New Roman"/>
          <w:sz w:val="12"/>
          <w:szCs w:val="12"/>
        </w:rPr>
        <w:t>i</w:t>
      </w:r>
      <w:proofErr w:type="spellEnd"/>
      <w:r w:rsidRPr="00DB6DC4">
        <w:rPr>
          <w:rFonts w:ascii="Times New Roman" w:hAnsi="Times New Roman"/>
          <w:sz w:val="12"/>
          <w:szCs w:val="12"/>
        </w:rPr>
        <w:t xml:space="preserve">); </w:t>
      </w:r>
    </w:p>
    <w:p w14:paraId="3C37644A" w14:textId="77777777" w:rsidR="002C7022" w:rsidRPr="00DB6DC4" w:rsidRDefault="00B86345" w:rsidP="00DB6DC4">
      <w:pPr>
        <w:pStyle w:val="ListParagraph"/>
        <w:numPr>
          <w:ilvl w:val="0"/>
          <w:numId w:val="26"/>
        </w:numPr>
        <w:spacing w:after="0" w:line="240" w:lineRule="auto"/>
        <w:ind w:right="684"/>
        <w:jc w:val="both"/>
        <w:rPr>
          <w:rFonts w:ascii="Times New Roman" w:hAnsi="Times New Roman"/>
          <w:sz w:val="12"/>
          <w:szCs w:val="12"/>
        </w:rPr>
      </w:pPr>
      <w:r w:rsidRPr="00DB6DC4">
        <w:rPr>
          <w:rFonts w:ascii="Times New Roman" w:hAnsi="Times New Roman"/>
          <w:sz w:val="12"/>
          <w:szCs w:val="12"/>
        </w:rPr>
        <w:t xml:space="preserve">a Depository Institution; </w:t>
      </w:r>
    </w:p>
    <w:p w14:paraId="374CAC19" w14:textId="354CD730" w:rsidR="002C7022" w:rsidRPr="00DB6DC4" w:rsidRDefault="00B86345" w:rsidP="00DB6DC4">
      <w:pPr>
        <w:pStyle w:val="ListParagraph"/>
        <w:numPr>
          <w:ilvl w:val="0"/>
          <w:numId w:val="26"/>
        </w:numPr>
        <w:spacing w:after="0" w:line="240" w:lineRule="auto"/>
        <w:ind w:right="684"/>
        <w:jc w:val="both"/>
        <w:rPr>
          <w:rFonts w:ascii="Times New Roman" w:hAnsi="Times New Roman"/>
          <w:sz w:val="12"/>
          <w:szCs w:val="12"/>
        </w:rPr>
      </w:pPr>
      <w:r w:rsidRPr="00DB6DC4">
        <w:rPr>
          <w:rFonts w:ascii="Times New Roman" w:hAnsi="Times New Roman"/>
          <w:sz w:val="12"/>
          <w:szCs w:val="12"/>
        </w:rPr>
        <w:t>a broker or dealer in securities, commodities, or derivative financial instruments (including notional princip</w:t>
      </w:r>
      <w:r w:rsidR="004C47B4">
        <w:rPr>
          <w:rFonts w:ascii="Times New Roman" w:hAnsi="Times New Roman"/>
          <w:sz w:val="12"/>
          <w:szCs w:val="12"/>
        </w:rPr>
        <w:t>al</w:t>
      </w:r>
      <w:r w:rsidRPr="00DB6DC4">
        <w:rPr>
          <w:rFonts w:ascii="Times New Roman" w:hAnsi="Times New Roman"/>
          <w:sz w:val="12"/>
          <w:szCs w:val="12"/>
        </w:rPr>
        <w:t xml:space="preserve"> contracts, futures, forwards, and options) that is registered as such under the laws of the United Kingdom; </w:t>
      </w:r>
    </w:p>
    <w:p w14:paraId="1FFF947F" w14:textId="77777777" w:rsidR="002C7022" w:rsidRPr="00DB6DC4" w:rsidRDefault="00B86345" w:rsidP="00DB6DC4">
      <w:pPr>
        <w:pStyle w:val="ListParagraph"/>
        <w:numPr>
          <w:ilvl w:val="0"/>
          <w:numId w:val="26"/>
        </w:numPr>
        <w:spacing w:after="0" w:line="240" w:lineRule="auto"/>
        <w:ind w:right="684"/>
        <w:jc w:val="both"/>
        <w:rPr>
          <w:rFonts w:ascii="Times New Roman" w:hAnsi="Times New Roman"/>
          <w:sz w:val="12"/>
          <w:szCs w:val="12"/>
        </w:rPr>
      </w:pPr>
      <w:r w:rsidRPr="00DB6DC4">
        <w:rPr>
          <w:rFonts w:ascii="Times New Roman" w:hAnsi="Times New Roman"/>
          <w:sz w:val="12"/>
          <w:szCs w:val="12"/>
        </w:rPr>
        <w:t xml:space="preserve">a Governmental Entity; </w:t>
      </w:r>
    </w:p>
    <w:p w14:paraId="19726DD5" w14:textId="04247826" w:rsidR="002C7022" w:rsidRPr="00DB6DC4" w:rsidRDefault="00B86345" w:rsidP="00DB6DC4">
      <w:pPr>
        <w:pStyle w:val="ListParagraph"/>
        <w:numPr>
          <w:ilvl w:val="0"/>
          <w:numId w:val="26"/>
        </w:numPr>
        <w:spacing w:after="0" w:line="240" w:lineRule="auto"/>
        <w:ind w:right="684"/>
        <w:jc w:val="both"/>
        <w:rPr>
          <w:rFonts w:ascii="Times New Roman" w:hAnsi="Times New Roman"/>
          <w:sz w:val="12"/>
          <w:szCs w:val="12"/>
        </w:rPr>
      </w:pPr>
      <w:r w:rsidRPr="00DB6DC4">
        <w:rPr>
          <w:rFonts w:ascii="Times New Roman" w:hAnsi="Times New Roman"/>
          <w:sz w:val="12"/>
          <w:szCs w:val="12"/>
        </w:rPr>
        <w:t>an International Organisation</w:t>
      </w:r>
      <w:r w:rsidR="00670529">
        <w:rPr>
          <w:rFonts w:ascii="Times New Roman" w:hAnsi="Times New Roman"/>
          <w:sz w:val="12"/>
          <w:szCs w:val="12"/>
        </w:rPr>
        <w:t xml:space="preserve"> </w:t>
      </w:r>
      <w:r w:rsidR="00670529" w:rsidRPr="00DB6DC4">
        <w:rPr>
          <w:rFonts w:ascii="Times New Roman" w:hAnsi="Times New Roman"/>
          <w:sz w:val="12"/>
          <w:szCs w:val="12"/>
        </w:rPr>
        <w:t>(examples of which include The International Monetary Fund, The World Bank, The International Bank for Reconstruction and Development and The European Community – for a full list please see the relevant guidance issued by HMRC, or the IRS)</w:t>
      </w:r>
      <w:r w:rsidRPr="00DB6DC4">
        <w:rPr>
          <w:rFonts w:ascii="Times New Roman" w:hAnsi="Times New Roman"/>
          <w:sz w:val="12"/>
          <w:szCs w:val="12"/>
        </w:rPr>
        <w:t xml:space="preserve">; </w:t>
      </w:r>
    </w:p>
    <w:p w14:paraId="0D903BAF" w14:textId="77777777" w:rsidR="002C7022" w:rsidRPr="00DB6DC4" w:rsidRDefault="00B86345" w:rsidP="00DB6DC4">
      <w:pPr>
        <w:pStyle w:val="ListParagraph"/>
        <w:numPr>
          <w:ilvl w:val="0"/>
          <w:numId w:val="26"/>
        </w:numPr>
        <w:spacing w:after="0" w:line="240" w:lineRule="auto"/>
        <w:ind w:right="684"/>
        <w:jc w:val="both"/>
        <w:rPr>
          <w:rFonts w:ascii="Times New Roman" w:hAnsi="Times New Roman"/>
          <w:sz w:val="12"/>
          <w:szCs w:val="12"/>
        </w:rPr>
      </w:pPr>
      <w:r w:rsidRPr="00DB6DC4">
        <w:rPr>
          <w:rFonts w:ascii="Times New Roman" w:hAnsi="Times New Roman"/>
          <w:sz w:val="12"/>
          <w:szCs w:val="12"/>
        </w:rPr>
        <w:t xml:space="preserve">a Central Bank; or </w:t>
      </w:r>
    </w:p>
    <w:p w14:paraId="2010D910" w14:textId="77777777" w:rsidR="002C7022" w:rsidRPr="00DB6DC4" w:rsidRDefault="00B86345" w:rsidP="00DB6DC4">
      <w:pPr>
        <w:pStyle w:val="ListParagraph"/>
        <w:numPr>
          <w:ilvl w:val="0"/>
          <w:numId w:val="26"/>
        </w:numPr>
        <w:spacing w:after="0" w:line="240" w:lineRule="auto"/>
        <w:ind w:right="684"/>
        <w:jc w:val="both"/>
        <w:rPr>
          <w:rFonts w:ascii="Times New Roman" w:hAnsi="Times New Roman"/>
          <w:sz w:val="12"/>
          <w:szCs w:val="12"/>
        </w:rPr>
      </w:pPr>
      <w:proofErr w:type="gramStart"/>
      <w:r w:rsidRPr="00DB6DC4">
        <w:rPr>
          <w:rFonts w:ascii="Times New Roman" w:hAnsi="Times New Roman"/>
          <w:sz w:val="12"/>
          <w:szCs w:val="12"/>
        </w:rPr>
        <w:t>a</w:t>
      </w:r>
      <w:proofErr w:type="gramEnd"/>
      <w:r w:rsidRPr="00DB6DC4">
        <w:rPr>
          <w:rFonts w:ascii="Times New Roman" w:hAnsi="Times New Roman"/>
          <w:sz w:val="12"/>
          <w:szCs w:val="12"/>
        </w:rPr>
        <w:t xml:space="preserve"> pension scheme or other arrangement registered with HMRC under Part 4 of the Finance Act 2004.</w:t>
      </w:r>
    </w:p>
    <w:p w14:paraId="69A0A8B0" w14:textId="2195C8E6" w:rsidR="002C7022" w:rsidRPr="00DB6DC4" w:rsidRDefault="002C7022" w:rsidP="00DB6DC4">
      <w:pPr>
        <w:pStyle w:val="ListParagraph"/>
        <w:spacing w:after="0" w:line="240" w:lineRule="auto"/>
        <w:ind w:left="-709" w:right="684"/>
        <w:jc w:val="both"/>
        <w:rPr>
          <w:rFonts w:ascii="Times New Roman" w:hAnsi="Times New Roman"/>
          <w:sz w:val="12"/>
          <w:szCs w:val="12"/>
        </w:rPr>
      </w:pPr>
      <w:r w:rsidRPr="00DB6DC4">
        <w:rPr>
          <w:rFonts w:ascii="Times New Roman" w:hAnsi="Times New Roman"/>
          <w:sz w:val="12"/>
          <w:szCs w:val="12"/>
        </w:rPr>
        <w:t xml:space="preserve">Similar definitions apply to entities </w:t>
      </w:r>
      <w:r w:rsidR="00A155F9" w:rsidRPr="00DB6DC4">
        <w:rPr>
          <w:rFonts w:ascii="Times New Roman" w:hAnsi="Times New Roman"/>
          <w:sz w:val="12"/>
          <w:szCs w:val="12"/>
        </w:rPr>
        <w:t>in</w:t>
      </w:r>
      <w:r w:rsidRPr="00DB6DC4">
        <w:rPr>
          <w:rFonts w:ascii="Times New Roman" w:hAnsi="Times New Roman"/>
          <w:sz w:val="12"/>
          <w:szCs w:val="12"/>
        </w:rPr>
        <w:t xml:space="preserve"> the US (defined in the FATCA Regulations) and Crown Dependencies and Overseas Territories (as defined in the relevant Agreement to Improve International Tax Compliance with the UK)</w:t>
      </w:r>
      <w:r w:rsidR="00A155F9" w:rsidRPr="00DB6DC4">
        <w:rPr>
          <w:rFonts w:ascii="Times New Roman" w:hAnsi="Times New Roman"/>
          <w:sz w:val="12"/>
          <w:szCs w:val="12"/>
        </w:rPr>
        <w:t xml:space="preserve">.  </w:t>
      </w:r>
      <w:r w:rsidR="00A155F9" w:rsidRPr="004D6386">
        <w:rPr>
          <w:rFonts w:ascii="Times New Roman" w:hAnsi="Times New Roman"/>
          <w:color w:val="FF0000"/>
          <w:sz w:val="12"/>
          <w:szCs w:val="12"/>
        </w:rPr>
        <w:t>Entities in other jurisdictions should instead apply the</w:t>
      </w:r>
      <w:r w:rsidR="00043ABD" w:rsidRPr="004D6386">
        <w:rPr>
          <w:rFonts w:ascii="Times New Roman" w:hAnsi="Times New Roman"/>
          <w:color w:val="FF0000"/>
          <w:sz w:val="12"/>
          <w:szCs w:val="12"/>
        </w:rPr>
        <w:t xml:space="preserve"> similar definition of “Reportable</w:t>
      </w:r>
      <w:r w:rsidR="00A155F9" w:rsidRPr="004D6386">
        <w:rPr>
          <w:rFonts w:ascii="Times New Roman" w:hAnsi="Times New Roman"/>
          <w:color w:val="FF0000"/>
          <w:sz w:val="12"/>
          <w:szCs w:val="12"/>
        </w:rPr>
        <w:t xml:space="preserve"> Person” under the OECD Common Reporting Standard for Automatic Exchange of Financial Account Information.</w:t>
      </w:r>
    </w:p>
    <w:p w14:paraId="3223B9C5" w14:textId="77777777" w:rsidR="002C7022" w:rsidRPr="00DB6DC4" w:rsidRDefault="002C7022" w:rsidP="00DB6DC4">
      <w:pPr>
        <w:pStyle w:val="ListParagraph"/>
        <w:spacing w:after="0" w:line="240" w:lineRule="auto"/>
        <w:ind w:left="11" w:right="684"/>
        <w:jc w:val="both"/>
        <w:rPr>
          <w:rFonts w:ascii="Times New Roman" w:hAnsi="Times New Roman"/>
          <w:sz w:val="12"/>
          <w:szCs w:val="12"/>
        </w:rPr>
      </w:pPr>
    </w:p>
    <w:p w14:paraId="30260864" w14:textId="448E3BA9" w:rsidR="00B86345" w:rsidRPr="00DB6DC4" w:rsidRDefault="001606F6" w:rsidP="00DB6DC4">
      <w:pPr>
        <w:pStyle w:val="ListParagraph"/>
        <w:spacing w:after="0" w:line="240" w:lineRule="auto"/>
        <w:ind w:left="-709" w:right="684"/>
        <w:jc w:val="both"/>
        <w:rPr>
          <w:rFonts w:ascii="Times New Roman" w:hAnsi="Times New Roman"/>
          <w:b/>
          <w:sz w:val="12"/>
          <w:szCs w:val="12"/>
        </w:rPr>
      </w:pPr>
      <w:r w:rsidRPr="00DB6DC4">
        <w:rPr>
          <w:rFonts w:ascii="Times New Roman" w:hAnsi="Times New Roman"/>
          <w:b/>
          <w:sz w:val="12"/>
          <w:szCs w:val="12"/>
          <w:vertAlign w:val="superscript"/>
        </w:rPr>
        <w:t>3</w:t>
      </w:r>
      <w:r w:rsidRPr="00DB6DC4">
        <w:rPr>
          <w:rFonts w:ascii="Times New Roman" w:hAnsi="Times New Roman"/>
          <w:b/>
          <w:sz w:val="12"/>
          <w:szCs w:val="12"/>
        </w:rPr>
        <w:t xml:space="preserve">FATCA </w:t>
      </w:r>
    </w:p>
    <w:p w14:paraId="24AB29E8" w14:textId="32421417" w:rsidR="001606F6" w:rsidRPr="00DB6DC4" w:rsidRDefault="001606F6" w:rsidP="00DB6DC4">
      <w:pPr>
        <w:pStyle w:val="ListParagraph"/>
        <w:spacing w:after="0" w:line="240" w:lineRule="auto"/>
        <w:ind w:left="-709" w:right="684"/>
        <w:jc w:val="both"/>
        <w:rPr>
          <w:rFonts w:ascii="Times New Roman" w:hAnsi="Times New Roman"/>
          <w:sz w:val="12"/>
          <w:szCs w:val="12"/>
        </w:rPr>
      </w:pPr>
      <w:r w:rsidRPr="00DB6DC4">
        <w:rPr>
          <w:rFonts w:ascii="Times New Roman" w:hAnsi="Times New Roman"/>
          <w:sz w:val="12"/>
          <w:szCs w:val="12"/>
        </w:rPr>
        <w:t>The Foreign Account Tax Compliance provisions (commonly known as FATCA) contained in the US Hire Act 2010.</w:t>
      </w:r>
    </w:p>
    <w:p w14:paraId="1F9A94EF" w14:textId="77777777" w:rsidR="002C7022" w:rsidRPr="00DB6DC4" w:rsidRDefault="002C7022" w:rsidP="00DB6DC4">
      <w:pPr>
        <w:pStyle w:val="ListParagraph"/>
        <w:spacing w:after="0" w:line="240" w:lineRule="auto"/>
        <w:ind w:left="-709" w:right="684"/>
        <w:jc w:val="both"/>
        <w:rPr>
          <w:rFonts w:ascii="Times New Roman" w:hAnsi="Times New Roman"/>
          <w:sz w:val="12"/>
          <w:szCs w:val="12"/>
        </w:rPr>
      </w:pPr>
    </w:p>
    <w:p w14:paraId="04E695E6" w14:textId="129BB778" w:rsidR="00A17B62" w:rsidRPr="00DB6DC4" w:rsidRDefault="00A17B62" w:rsidP="00A17B62">
      <w:pPr>
        <w:spacing w:after="0" w:line="240" w:lineRule="auto"/>
        <w:ind w:left="-709" w:right="684"/>
        <w:jc w:val="both"/>
        <w:rPr>
          <w:rFonts w:ascii="Times New Roman" w:hAnsi="Times New Roman"/>
          <w:b/>
          <w:sz w:val="12"/>
          <w:szCs w:val="12"/>
        </w:rPr>
      </w:pPr>
      <w:r>
        <w:rPr>
          <w:rFonts w:ascii="Times New Roman" w:hAnsi="Times New Roman"/>
          <w:b/>
          <w:sz w:val="12"/>
          <w:szCs w:val="12"/>
          <w:vertAlign w:val="superscript"/>
        </w:rPr>
        <w:t>4</w:t>
      </w:r>
      <w:r w:rsidRPr="00DB6DC4">
        <w:rPr>
          <w:rFonts w:ascii="Times New Roman" w:hAnsi="Times New Roman"/>
          <w:b/>
          <w:sz w:val="12"/>
          <w:szCs w:val="12"/>
        </w:rPr>
        <w:t xml:space="preserve"> Financial </w:t>
      </w:r>
      <w:proofErr w:type="gramStart"/>
      <w:r w:rsidRPr="00DB6DC4">
        <w:rPr>
          <w:rFonts w:ascii="Times New Roman" w:hAnsi="Times New Roman"/>
          <w:b/>
          <w:sz w:val="12"/>
          <w:szCs w:val="12"/>
        </w:rPr>
        <w:t>Institution</w:t>
      </w:r>
      <w:proofErr w:type="gramEnd"/>
    </w:p>
    <w:p w14:paraId="7C452D44" w14:textId="4AE47B7F" w:rsidR="00A17B62" w:rsidRPr="00A17B62" w:rsidRDefault="00A17B62" w:rsidP="00A17B62">
      <w:pPr>
        <w:ind w:left="-709" w:right="414"/>
        <w:jc w:val="both"/>
        <w:rPr>
          <w:rFonts w:ascii="Times New Roman" w:hAnsi="Times New Roman"/>
          <w:b/>
          <w:sz w:val="12"/>
          <w:szCs w:val="12"/>
        </w:rPr>
      </w:pPr>
      <w:r w:rsidRPr="00DB6DC4">
        <w:rPr>
          <w:rFonts w:ascii="Times New Roman" w:hAnsi="Times New Roman"/>
          <w:sz w:val="12"/>
          <w:szCs w:val="12"/>
        </w:rPr>
        <w:t>The term “Financial Institution” means a Custodial Institution, a Depository Institution, an Investment Entity</w:t>
      </w:r>
      <w:r w:rsidRPr="00670529">
        <w:rPr>
          <w:rFonts w:ascii="Times New Roman" w:hAnsi="Times New Roman"/>
          <w:sz w:val="12"/>
          <w:szCs w:val="12"/>
          <w:vertAlign w:val="superscript"/>
        </w:rPr>
        <w:t>1</w:t>
      </w:r>
      <w:r w:rsidR="000E60B5">
        <w:rPr>
          <w:rFonts w:ascii="Times New Roman" w:hAnsi="Times New Roman"/>
          <w:sz w:val="12"/>
          <w:szCs w:val="12"/>
          <w:vertAlign w:val="superscript"/>
        </w:rPr>
        <w:t>0</w:t>
      </w:r>
      <w:r w:rsidRPr="00DB6DC4">
        <w:rPr>
          <w:rFonts w:ascii="Times New Roman" w:hAnsi="Times New Roman"/>
          <w:sz w:val="12"/>
          <w:szCs w:val="12"/>
        </w:rPr>
        <w:t xml:space="preserve">, or a Specified Insurance Company as defined for the purposes of FATCA.  The same definitions apply to the UK’s Agreements to Improve International Tax Compliance. Please see the relevant Tax Regulations for the classification definitions that apply </w:t>
      </w:r>
      <w:r>
        <w:rPr>
          <w:rFonts w:ascii="Times New Roman" w:hAnsi="Times New Roman"/>
          <w:sz w:val="12"/>
          <w:szCs w:val="12"/>
        </w:rPr>
        <w:t>to</w:t>
      </w:r>
      <w:r w:rsidRPr="00DB6DC4">
        <w:rPr>
          <w:rFonts w:ascii="Times New Roman" w:hAnsi="Times New Roman"/>
          <w:sz w:val="12"/>
          <w:szCs w:val="12"/>
        </w:rPr>
        <w:t xml:space="preserve"> Financial Institutions.</w:t>
      </w:r>
    </w:p>
    <w:p w14:paraId="4B630EF8" w14:textId="1E4AA930" w:rsidR="001606F6" w:rsidRPr="00DB6DC4" w:rsidRDefault="00A17B62" w:rsidP="00DB6DC4">
      <w:pPr>
        <w:pStyle w:val="ListParagraph"/>
        <w:spacing w:after="0" w:line="240" w:lineRule="auto"/>
        <w:ind w:left="-709" w:right="684"/>
        <w:jc w:val="both"/>
        <w:rPr>
          <w:rFonts w:ascii="Times New Roman" w:hAnsi="Times New Roman"/>
          <w:b/>
          <w:sz w:val="12"/>
          <w:szCs w:val="12"/>
        </w:rPr>
      </w:pPr>
      <w:r>
        <w:rPr>
          <w:rFonts w:ascii="Times New Roman" w:hAnsi="Times New Roman"/>
          <w:b/>
          <w:sz w:val="12"/>
          <w:szCs w:val="12"/>
          <w:vertAlign w:val="superscript"/>
        </w:rPr>
        <w:t>5</w:t>
      </w:r>
      <w:r w:rsidR="001606F6" w:rsidRPr="00DB6DC4">
        <w:rPr>
          <w:rFonts w:ascii="Times New Roman" w:hAnsi="Times New Roman"/>
          <w:b/>
          <w:sz w:val="12"/>
          <w:szCs w:val="12"/>
        </w:rPr>
        <w:t>Exempt Beneficial Owner</w:t>
      </w:r>
    </w:p>
    <w:p w14:paraId="5FE60028" w14:textId="507283DA" w:rsidR="001606F6" w:rsidRPr="00DB6DC4" w:rsidRDefault="001606F6" w:rsidP="00DB6DC4">
      <w:pPr>
        <w:pStyle w:val="ListParagraph"/>
        <w:spacing w:after="0" w:line="240" w:lineRule="auto"/>
        <w:ind w:left="-709" w:right="684"/>
        <w:jc w:val="both"/>
        <w:rPr>
          <w:rFonts w:ascii="Times New Roman" w:hAnsi="Times New Roman"/>
          <w:sz w:val="12"/>
          <w:szCs w:val="12"/>
        </w:rPr>
      </w:pPr>
      <w:r w:rsidRPr="00DB6DC4">
        <w:rPr>
          <w:rFonts w:ascii="Times New Roman" w:hAnsi="Times New Roman"/>
          <w:sz w:val="12"/>
          <w:szCs w:val="12"/>
        </w:rPr>
        <w:t>The term “Exempt Beneficial Owner” means</w:t>
      </w:r>
    </w:p>
    <w:p w14:paraId="5AD59065" w14:textId="77777777" w:rsidR="002C7022" w:rsidRPr="00DB6DC4" w:rsidRDefault="001606F6" w:rsidP="00DB6DC4">
      <w:pPr>
        <w:pStyle w:val="ListParagraph"/>
        <w:numPr>
          <w:ilvl w:val="0"/>
          <w:numId w:val="27"/>
        </w:numPr>
        <w:spacing w:after="0" w:line="240" w:lineRule="auto"/>
        <w:ind w:right="684"/>
        <w:jc w:val="both"/>
        <w:rPr>
          <w:rFonts w:ascii="Times New Roman" w:hAnsi="Times New Roman"/>
          <w:sz w:val="12"/>
          <w:szCs w:val="12"/>
        </w:rPr>
      </w:pPr>
      <w:r w:rsidRPr="00DB6DC4">
        <w:rPr>
          <w:rFonts w:ascii="Times New Roman" w:hAnsi="Times New Roman"/>
          <w:sz w:val="12"/>
          <w:szCs w:val="12"/>
        </w:rPr>
        <w:t>a Governmental Entity;</w:t>
      </w:r>
    </w:p>
    <w:p w14:paraId="78A1985D" w14:textId="0621EDB3" w:rsidR="002C7022" w:rsidRPr="00DB6DC4" w:rsidRDefault="001606F6" w:rsidP="00DB6DC4">
      <w:pPr>
        <w:pStyle w:val="ListParagraph"/>
        <w:numPr>
          <w:ilvl w:val="0"/>
          <w:numId w:val="27"/>
        </w:numPr>
        <w:spacing w:after="0" w:line="240" w:lineRule="auto"/>
        <w:ind w:right="684"/>
        <w:jc w:val="both"/>
        <w:rPr>
          <w:rFonts w:ascii="Times New Roman" w:hAnsi="Times New Roman"/>
          <w:sz w:val="12"/>
          <w:szCs w:val="12"/>
        </w:rPr>
      </w:pPr>
      <w:r w:rsidRPr="00DB6DC4">
        <w:rPr>
          <w:rFonts w:ascii="Times New Roman" w:hAnsi="Times New Roman"/>
          <w:sz w:val="12"/>
          <w:szCs w:val="12"/>
        </w:rPr>
        <w:t>an International Organisation</w:t>
      </w:r>
      <w:r w:rsidR="00E40BE7" w:rsidRPr="00DB6DC4">
        <w:rPr>
          <w:rFonts w:ascii="Times New Roman" w:hAnsi="Times New Roman"/>
          <w:sz w:val="12"/>
          <w:szCs w:val="12"/>
        </w:rPr>
        <w:t xml:space="preserve"> (examples of which include The International Monetary Fund, The World Bank, The International Bank for Reconstruction and Development</w:t>
      </w:r>
      <w:r w:rsidR="00A155F9" w:rsidRPr="00DB6DC4">
        <w:rPr>
          <w:rFonts w:ascii="Times New Roman" w:hAnsi="Times New Roman"/>
          <w:sz w:val="12"/>
          <w:szCs w:val="12"/>
        </w:rPr>
        <w:t xml:space="preserve"> and</w:t>
      </w:r>
      <w:r w:rsidR="00E40BE7" w:rsidRPr="00DB6DC4">
        <w:rPr>
          <w:rFonts w:ascii="Times New Roman" w:hAnsi="Times New Roman"/>
          <w:sz w:val="12"/>
          <w:szCs w:val="12"/>
        </w:rPr>
        <w:t xml:space="preserve"> The European Community</w:t>
      </w:r>
      <w:r w:rsidR="00A155F9" w:rsidRPr="00DB6DC4">
        <w:rPr>
          <w:rFonts w:ascii="Times New Roman" w:hAnsi="Times New Roman"/>
          <w:sz w:val="12"/>
          <w:szCs w:val="12"/>
        </w:rPr>
        <w:t xml:space="preserve"> – for a full list</w:t>
      </w:r>
      <w:r w:rsidR="00E40BE7" w:rsidRPr="00DB6DC4">
        <w:rPr>
          <w:rFonts w:ascii="Times New Roman" w:hAnsi="Times New Roman"/>
          <w:sz w:val="12"/>
          <w:szCs w:val="12"/>
        </w:rPr>
        <w:t xml:space="preserve"> </w:t>
      </w:r>
      <w:r w:rsidR="00A155F9" w:rsidRPr="00DB6DC4">
        <w:rPr>
          <w:rFonts w:ascii="Times New Roman" w:hAnsi="Times New Roman"/>
          <w:sz w:val="12"/>
          <w:szCs w:val="12"/>
        </w:rPr>
        <w:t>please see the relevant guidance issued by HMRC, or the IRS)</w:t>
      </w:r>
      <w:r w:rsidR="00670529">
        <w:rPr>
          <w:rFonts w:ascii="Times New Roman" w:hAnsi="Times New Roman"/>
          <w:sz w:val="12"/>
          <w:szCs w:val="12"/>
        </w:rPr>
        <w:t>;</w:t>
      </w:r>
    </w:p>
    <w:p w14:paraId="08A730B9" w14:textId="5EA89FBA" w:rsidR="002C7022" w:rsidRPr="00DB6DC4" w:rsidRDefault="001606F6" w:rsidP="00DB6DC4">
      <w:pPr>
        <w:pStyle w:val="ListParagraph"/>
        <w:numPr>
          <w:ilvl w:val="0"/>
          <w:numId w:val="27"/>
        </w:numPr>
        <w:spacing w:after="0" w:line="240" w:lineRule="auto"/>
        <w:ind w:right="684"/>
        <w:jc w:val="both"/>
        <w:rPr>
          <w:rFonts w:ascii="Times New Roman" w:hAnsi="Times New Roman"/>
          <w:sz w:val="12"/>
          <w:szCs w:val="12"/>
        </w:rPr>
      </w:pPr>
      <w:r w:rsidRPr="00DB6DC4">
        <w:rPr>
          <w:rFonts w:ascii="Times New Roman" w:hAnsi="Times New Roman"/>
          <w:sz w:val="12"/>
          <w:szCs w:val="12"/>
        </w:rPr>
        <w:t>a Central Bank</w:t>
      </w:r>
      <w:r w:rsidR="00670529">
        <w:rPr>
          <w:rFonts w:ascii="Times New Roman" w:hAnsi="Times New Roman"/>
          <w:sz w:val="12"/>
          <w:szCs w:val="12"/>
        </w:rPr>
        <w:t>; or</w:t>
      </w:r>
    </w:p>
    <w:p w14:paraId="3E1FD847" w14:textId="1104DD23" w:rsidR="001606F6" w:rsidRPr="00DB6DC4" w:rsidRDefault="001606F6" w:rsidP="00DB6DC4">
      <w:pPr>
        <w:pStyle w:val="ListParagraph"/>
        <w:numPr>
          <w:ilvl w:val="0"/>
          <w:numId w:val="27"/>
        </w:numPr>
        <w:spacing w:after="0" w:line="240" w:lineRule="auto"/>
        <w:ind w:right="684"/>
        <w:jc w:val="both"/>
        <w:rPr>
          <w:rFonts w:ascii="Times New Roman" w:hAnsi="Times New Roman"/>
          <w:sz w:val="12"/>
          <w:szCs w:val="12"/>
        </w:rPr>
      </w:pPr>
      <w:proofErr w:type="gramStart"/>
      <w:r w:rsidRPr="00DB6DC4">
        <w:rPr>
          <w:rFonts w:ascii="Times New Roman" w:hAnsi="Times New Roman"/>
          <w:sz w:val="12"/>
          <w:szCs w:val="12"/>
        </w:rPr>
        <w:t>a</w:t>
      </w:r>
      <w:proofErr w:type="gramEnd"/>
      <w:r w:rsidRPr="00DB6DC4">
        <w:rPr>
          <w:rFonts w:ascii="Times New Roman" w:hAnsi="Times New Roman"/>
          <w:sz w:val="12"/>
          <w:szCs w:val="12"/>
        </w:rPr>
        <w:t xml:space="preserve"> UK registered pension scheme, or non-UK pension scheme falling within the definition of Exempt Beneficial Owner for the purpose of FATCA.</w:t>
      </w:r>
    </w:p>
    <w:p w14:paraId="08504A8D" w14:textId="77777777" w:rsidR="002C7022" w:rsidRPr="00DB6DC4" w:rsidRDefault="002C7022" w:rsidP="00DB6DC4">
      <w:pPr>
        <w:pStyle w:val="ListParagraph"/>
        <w:spacing w:after="0" w:line="240" w:lineRule="auto"/>
        <w:ind w:left="-709" w:right="684"/>
        <w:jc w:val="both"/>
        <w:rPr>
          <w:rFonts w:ascii="Times New Roman" w:hAnsi="Times New Roman"/>
          <w:b/>
          <w:sz w:val="12"/>
          <w:szCs w:val="12"/>
        </w:rPr>
      </w:pPr>
    </w:p>
    <w:p w14:paraId="7A56B0BF" w14:textId="23EDA79B" w:rsidR="001606F6" w:rsidRPr="00DB6DC4" w:rsidRDefault="009F60B9" w:rsidP="00DB6DC4">
      <w:pPr>
        <w:spacing w:after="0" w:line="240" w:lineRule="auto"/>
        <w:ind w:left="-709" w:right="684"/>
        <w:jc w:val="both"/>
        <w:rPr>
          <w:rFonts w:ascii="Times New Roman" w:hAnsi="Times New Roman"/>
          <w:b/>
          <w:sz w:val="12"/>
          <w:szCs w:val="12"/>
        </w:rPr>
      </w:pPr>
      <w:r w:rsidRPr="00DB6DC4">
        <w:rPr>
          <w:rFonts w:ascii="Times New Roman" w:hAnsi="Times New Roman"/>
          <w:b/>
          <w:sz w:val="12"/>
          <w:szCs w:val="12"/>
          <w:vertAlign w:val="superscript"/>
        </w:rPr>
        <w:t>6</w:t>
      </w:r>
      <w:r w:rsidR="001606F6" w:rsidRPr="00DB6DC4">
        <w:rPr>
          <w:rFonts w:ascii="Times New Roman" w:hAnsi="Times New Roman"/>
          <w:b/>
          <w:sz w:val="12"/>
          <w:szCs w:val="12"/>
        </w:rPr>
        <w:t>Active Non-Financial</w:t>
      </w:r>
      <w:r w:rsidRPr="00DB6DC4">
        <w:rPr>
          <w:rFonts w:ascii="Times New Roman" w:hAnsi="Times New Roman"/>
          <w:b/>
          <w:sz w:val="12"/>
          <w:szCs w:val="12"/>
        </w:rPr>
        <w:t xml:space="preserve"> </w:t>
      </w:r>
      <w:r w:rsidR="001606F6" w:rsidRPr="00DB6DC4">
        <w:rPr>
          <w:rFonts w:ascii="Times New Roman" w:hAnsi="Times New Roman"/>
          <w:b/>
          <w:sz w:val="12"/>
          <w:szCs w:val="12"/>
        </w:rPr>
        <w:t>Entity</w:t>
      </w:r>
      <w:r w:rsidR="00A6506C">
        <w:rPr>
          <w:rFonts w:ascii="Times New Roman" w:hAnsi="Times New Roman"/>
          <w:b/>
          <w:sz w:val="12"/>
          <w:szCs w:val="12"/>
        </w:rPr>
        <w:t xml:space="preserve"> (N</w:t>
      </w:r>
      <w:r w:rsidRPr="00DB6DC4">
        <w:rPr>
          <w:rFonts w:ascii="Times New Roman" w:hAnsi="Times New Roman"/>
          <w:b/>
          <w:sz w:val="12"/>
          <w:szCs w:val="12"/>
        </w:rPr>
        <w:t>FE)</w:t>
      </w:r>
      <w:r w:rsidR="00440226" w:rsidRPr="00DB6DC4">
        <w:rPr>
          <w:rFonts w:ascii="Times New Roman" w:hAnsi="Times New Roman"/>
          <w:b/>
          <w:sz w:val="12"/>
          <w:szCs w:val="12"/>
        </w:rPr>
        <w:t xml:space="preserve"> </w:t>
      </w:r>
    </w:p>
    <w:p w14:paraId="566AFD5A" w14:textId="10F5756D" w:rsidR="009F60B9" w:rsidRPr="00DB6DC4" w:rsidRDefault="009F60B9" w:rsidP="00DB6DC4">
      <w:pPr>
        <w:spacing w:after="0" w:line="240" w:lineRule="auto"/>
        <w:ind w:left="-709" w:right="684"/>
        <w:jc w:val="both"/>
        <w:rPr>
          <w:rFonts w:ascii="Times New Roman" w:hAnsi="Times New Roman"/>
          <w:sz w:val="12"/>
          <w:szCs w:val="12"/>
        </w:rPr>
      </w:pPr>
      <w:r w:rsidRPr="00DB6DC4">
        <w:rPr>
          <w:rFonts w:ascii="Times New Roman" w:hAnsi="Times New Roman"/>
          <w:sz w:val="12"/>
          <w:szCs w:val="12"/>
        </w:rPr>
        <w:t xml:space="preserve">A </w:t>
      </w:r>
      <w:r w:rsidR="00A6506C">
        <w:rPr>
          <w:rFonts w:ascii="Times New Roman" w:hAnsi="Times New Roman"/>
          <w:sz w:val="12"/>
          <w:szCs w:val="12"/>
        </w:rPr>
        <w:t>N</w:t>
      </w:r>
      <w:r w:rsidR="00DB6DC4" w:rsidRPr="00DB6DC4">
        <w:rPr>
          <w:rFonts w:ascii="Times New Roman" w:hAnsi="Times New Roman"/>
          <w:sz w:val="12"/>
          <w:szCs w:val="12"/>
        </w:rPr>
        <w:t xml:space="preserve">FE </w:t>
      </w:r>
      <w:r w:rsidR="00F231E7" w:rsidRPr="00DB6DC4">
        <w:rPr>
          <w:rFonts w:ascii="Times New Roman" w:hAnsi="Times New Roman"/>
          <w:sz w:val="12"/>
          <w:szCs w:val="12"/>
        </w:rPr>
        <w:t>is any entity that is not a F</w:t>
      </w:r>
      <w:r w:rsidRPr="00DB6DC4">
        <w:rPr>
          <w:rFonts w:ascii="Times New Roman" w:hAnsi="Times New Roman"/>
          <w:sz w:val="12"/>
          <w:szCs w:val="12"/>
        </w:rPr>
        <w:t xml:space="preserve">inancial </w:t>
      </w:r>
      <w:r w:rsidR="00F231E7" w:rsidRPr="00DB6DC4">
        <w:rPr>
          <w:rFonts w:ascii="Times New Roman" w:hAnsi="Times New Roman"/>
          <w:sz w:val="12"/>
          <w:szCs w:val="12"/>
        </w:rPr>
        <w:t>Institution</w:t>
      </w:r>
      <w:r w:rsidRPr="00DB6DC4">
        <w:rPr>
          <w:rFonts w:ascii="Times New Roman" w:hAnsi="Times New Roman"/>
          <w:sz w:val="12"/>
          <w:szCs w:val="12"/>
        </w:rPr>
        <w:t xml:space="preserve">. </w:t>
      </w:r>
    </w:p>
    <w:p w14:paraId="5F2EA94E" w14:textId="0B93445A" w:rsidR="009F60B9" w:rsidRPr="00DB6DC4" w:rsidRDefault="00C90E99" w:rsidP="00DB6DC4">
      <w:pPr>
        <w:spacing w:after="0" w:line="240" w:lineRule="auto"/>
        <w:ind w:left="-709" w:right="684"/>
        <w:jc w:val="both"/>
        <w:rPr>
          <w:rFonts w:ascii="Times New Roman" w:hAnsi="Times New Roman"/>
          <w:sz w:val="12"/>
          <w:szCs w:val="12"/>
        </w:rPr>
      </w:pPr>
      <w:r>
        <w:rPr>
          <w:rFonts w:ascii="Times New Roman" w:hAnsi="Times New Roman"/>
          <w:sz w:val="12"/>
          <w:szCs w:val="12"/>
        </w:rPr>
        <w:t>A</w:t>
      </w:r>
      <w:r w:rsidR="00A6506C">
        <w:rPr>
          <w:rFonts w:ascii="Times New Roman" w:hAnsi="Times New Roman"/>
          <w:sz w:val="12"/>
          <w:szCs w:val="12"/>
        </w:rPr>
        <w:t>n Active NFE is any NF</w:t>
      </w:r>
      <w:r w:rsidR="009F60B9" w:rsidRPr="00DB6DC4">
        <w:rPr>
          <w:rFonts w:ascii="Times New Roman" w:hAnsi="Times New Roman"/>
          <w:sz w:val="12"/>
          <w:szCs w:val="12"/>
        </w:rPr>
        <w:t>E that meets one of the following criteria:</w:t>
      </w:r>
    </w:p>
    <w:p w14:paraId="6E59FF3D" w14:textId="64A7A557" w:rsidR="002C7022" w:rsidRPr="00DB6DC4" w:rsidRDefault="009F60B9" w:rsidP="00DB6DC4">
      <w:pPr>
        <w:pStyle w:val="ListParagraph"/>
        <w:numPr>
          <w:ilvl w:val="0"/>
          <w:numId w:val="28"/>
        </w:numPr>
        <w:spacing w:after="0" w:line="240" w:lineRule="auto"/>
        <w:jc w:val="both"/>
        <w:rPr>
          <w:rFonts w:ascii="Times New Roman" w:hAnsi="Times New Roman"/>
          <w:b/>
          <w:sz w:val="12"/>
          <w:szCs w:val="12"/>
        </w:rPr>
      </w:pPr>
      <w:r w:rsidRPr="00DB6DC4">
        <w:rPr>
          <w:rFonts w:ascii="Times New Roman" w:hAnsi="Times New Roman"/>
          <w:sz w:val="12"/>
          <w:szCs w:val="12"/>
        </w:rPr>
        <w:t xml:space="preserve">Less than 50 per cent of the NFE’s gross income for the preceding calendar year or other appropriate reporting period is passive income </w:t>
      </w:r>
      <w:r w:rsidR="00E40BE7" w:rsidRPr="00DB6DC4">
        <w:rPr>
          <w:rFonts w:ascii="Times New Roman" w:hAnsi="Times New Roman"/>
          <w:sz w:val="12"/>
          <w:szCs w:val="12"/>
        </w:rPr>
        <w:t xml:space="preserve">(such as dividends, interest, royalties, annuities and rent) </w:t>
      </w:r>
      <w:r w:rsidRPr="00DB6DC4">
        <w:rPr>
          <w:rFonts w:ascii="Times New Roman" w:hAnsi="Times New Roman"/>
          <w:sz w:val="12"/>
          <w:szCs w:val="12"/>
        </w:rPr>
        <w:t>and less than 50 per cent of the assets held by the NFE during the preceding calendar year or other appropriate reporting period are assets that produce or are held for the production of passive income;</w:t>
      </w:r>
    </w:p>
    <w:p w14:paraId="5DEA1076" w14:textId="78CF5107" w:rsidR="002C7022" w:rsidRPr="00DB6DC4" w:rsidRDefault="009F60B9" w:rsidP="00DB6DC4">
      <w:pPr>
        <w:pStyle w:val="ListParagraph"/>
        <w:numPr>
          <w:ilvl w:val="0"/>
          <w:numId w:val="28"/>
        </w:numPr>
        <w:spacing w:after="0" w:line="240" w:lineRule="auto"/>
        <w:jc w:val="both"/>
        <w:rPr>
          <w:rFonts w:ascii="Times New Roman" w:hAnsi="Times New Roman"/>
          <w:b/>
          <w:sz w:val="12"/>
          <w:szCs w:val="12"/>
        </w:rPr>
      </w:pPr>
      <w:r w:rsidRPr="00DB6DC4">
        <w:rPr>
          <w:rFonts w:ascii="Times New Roman" w:hAnsi="Times New Roman"/>
          <w:sz w:val="12"/>
          <w:szCs w:val="12"/>
        </w:rPr>
        <w:t>The stock of the NFE is regularly traded on an established securities market or the NFE is a Related Entity</w:t>
      </w:r>
      <w:r w:rsidR="00DB6DC4" w:rsidRPr="00DB6DC4">
        <w:rPr>
          <w:rFonts w:ascii="Times New Roman" w:hAnsi="Times New Roman"/>
          <w:sz w:val="12"/>
          <w:szCs w:val="12"/>
          <w:vertAlign w:val="superscript"/>
        </w:rPr>
        <w:t>1</w:t>
      </w:r>
      <w:r w:rsidR="00A80E42">
        <w:rPr>
          <w:rFonts w:ascii="Times New Roman" w:hAnsi="Times New Roman"/>
          <w:sz w:val="12"/>
          <w:szCs w:val="12"/>
          <w:vertAlign w:val="superscript"/>
        </w:rPr>
        <w:t>1</w:t>
      </w:r>
      <w:r w:rsidRPr="00DB6DC4">
        <w:rPr>
          <w:rFonts w:ascii="Times New Roman" w:hAnsi="Times New Roman"/>
          <w:sz w:val="12"/>
          <w:szCs w:val="12"/>
        </w:rPr>
        <w:t xml:space="preserve"> of an entity, the stock of which is traded on a</w:t>
      </w:r>
      <w:r w:rsidR="00670529">
        <w:rPr>
          <w:rFonts w:ascii="Times New Roman" w:hAnsi="Times New Roman"/>
          <w:sz w:val="12"/>
          <w:szCs w:val="12"/>
        </w:rPr>
        <w:t>n established securities market;</w:t>
      </w:r>
    </w:p>
    <w:p w14:paraId="74BD3109" w14:textId="3737F695" w:rsidR="002C7022" w:rsidRPr="00DB6DC4" w:rsidRDefault="009F60B9" w:rsidP="00DB6DC4">
      <w:pPr>
        <w:pStyle w:val="ListParagraph"/>
        <w:numPr>
          <w:ilvl w:val="0"/>
          <w:numId w:val="28"/>
        </w:numPr>
        <w:spacing w:after="0" w:line="240" w:lineRule="auto"/>
        <w:jc w:val="both"/>
        <w:rPr>
          <w:rFonts w:ascii="Times New Roman" w:hAnsi="Times New Roman"/>
          <w:b/>
          <w:sz w:val="12"/>
          <w:szCs w:val="12"/>
        </w:rPr>
      </w:pPr>
      <w:r w:rsidRPr="00DB6DC4">
        <w:rPr>
          <w:rFonts w:ascii="Times New Roman" w:hAnsi="Times New Roman"/>
          <w:sz w:val="12"/>
          <w:szCs w:val="12"/>
        </w:rPr>
        <w:t>The NFE is a government, a political subdivision of such government, or a public body performing a function of such government or a political subdivision thereof, or an entity wholly owned by one or more of the foregoing;</w:t>
      </w:r>
    </w:p>
    <w:p w14:paraId="675FA0F3" w14:textId="77AF2DBA" w:rsidR="002C7022" w:rsidRPr="00DB6DC4" w:rsidRDefault="009F60B9" w:rsidP="00DB6DC4">
      <w:pPr>
        <w:pStyle w:val="ListParagraph"/>
        <w:numPr>
          <w:ilvl w:val="0"/>
          <w:numId w:val="28"/>
        </w:numPr>
        <w:spacing w:after="0" w:line="240" w:lineRule="auto"/>
        <w:jc w:val="both"/>
        <w:rPr>
          <w:rFonts w:ascii="Times New Roman" w:hAnsi="Times New Roman"/>
          <w:b/>
          <w:sz w:val="12"/>
          <w:szCs w:val="12"/>
        </w:rPr>
      </w:pPr>
      <w:r w:rsidRPr="00DB6DC4">
        <w:rPr>
          <w:rFonts w:ascii="Times New Roman" w:hAnsi="Times New Roman"/>
          <w:sz w:val="12"/>
          <w:szCs w:val="12"/>
        </w:rPr>
        <w:t>Substantially all of the activities of the NFE consist of holding (in whole or in part) the outstanding stock of, or providing financing and services to, one or more subsidiaries that engage in trades or businesses other than the business of a Financial Institution. However the entity will not qualify as an Active NFE if it functions (or holds itself out to be) an investment fund, such as a Private Equity Fund, Venture Capital Fund, Leveraged Buyout Fund or any Investment Vehicle whose purpose is to acquire or fund companies and then hold interests in those companies as capital assets for investment purposes. In these circumstances the entity will be a passive NFE;</w:t>
      </w:r>
    </w:p>
    <w:p w14:paraId="39C80700" w14:textId="3A6167AF" w:rsidR="002C7022" w:rsidRPr="00DB6DC4" w:rsidRDefault="009F60B9" w:rsidP="00DB6DC4">
      <w:pPr>
        <w:pStyle w:val="ListParagraph"/>
        <w:numPr>
          <w:ilvl w:val="0"/>
          <w:numId w:val="28"/>
        </w:numPr>
        <w:spacing w:after="0" w:line="240" w:lineRule="auto"/>
        <w:jc w:val="both"/>
        <w:rPr>
          <w:rFonts w:ascii="Times New Roman" w:hAnsi="Times New Roman"/>
          <w:b/>
          <w:sz w:val="12"/>
          <w:szCs w:val="12"/>
        </w:rPr>
      </w:pPr>
      <w:r w:rsidRPr="00DB6DC4">
        <w:rPr>
          <w:rFonts w:ascii="Times New Roman" w:hAnsi="Times New Roman"/>
          <w:sz w:val="12"/>
          <w:szCs w:val="12"/>
        </w:rPr>
        <w:t>The NFE is not yet operating a business and has no prior operating history, but is investing capital into assets with the intent to operate a business other than that of a Financial Institution; provided that the NFE shall not qualify for this exception after the date that is 24 months after the date of the initial organisation of the N</w:t>
      </w:r>
      <w:r w:rsidR="00B85362" w:rsidRPr="00DB6DC4">
        <w:rPr>
          <w:rFonts w:ascii="Times New Roman" w:hAnsi="Times New Roman"/>
          <w:sz w:val="12"/>
          <w:szCs w:val="12"/>
        </w:rPr>
        <w:t>F</w:t>
      </w:r>
      <w:r w:rsidRPr="00DB6DC4">
        <w:rPr>
          <w:rFonts w:ascii="Times New Roman" w:hAnsi="Times New Roman"/>
          <w:sz w:val="12"/>
          <w:szCs w:val="12"/>
        </w:rPr>
        <w:t>E;</w:t>
      </w:r>
    </w:p>
    <w:p w14:paraId="168124B1" w14:textId="45D3848F" w:rsidR="002C7022" w:rsidRPr="00DB6DC4" w:rsidRDefault="009F60B9" w:rsidP="00DB6DC4">
      <w:pPr>
        <w:pStyle w:val="ListParagraph"/>
        <w:numPr>
          <w:ilvl w:val="0"/>
          <w:numId w:val="28"/>
        </w:numPr>
        <w:spacing w:after="0" w:line="240" w:lineRule="auto"/>
        <w:jc w:val="both"/>
        <w:rPr>
          <w:rFonts w:ascii="Times New Roman" w:hAnsi="Times New Roman"/>
          <w:b/>
          <w:sz w:val="12"/>
          <w:szCs w:val="12"/>
        </w:rPr>
      </w:pPr>
      <w:r w:rsidRPr="00DB6DC4">
        <w:rPr>
          <w:rFonts w:ascii="Times New Roman" w:hAnsi="Times New Roman"/>
          <w:sz w:val="12"/>
          <w:szCs w:val="12"/>
        </w:rPr>
        <w:t>The NFE was not a Financial Institution in the past five years, and is in the process of liquidating its assets, or is reorganising with the intent to continue or recommence operations in a business other than that of a Financial Institution;</w:t>
      </w:r>
    </w:p>
    <w:p w14:paraId="3EC88666" w14:textId="5E93BB10" w:rsidR="002C7022" w:rsidRPr="00DB6DC4" w:rsidRDefault="009F60B9" w:rsidP="00DB6DC4">
      <w:pPr>
        <w:pStyle w:val="ListParagraph"/>
        <w:numPr>
          <w:ilvl w:val="0"/>
          <w:numId w:val="28"/>
        </w:numPr>
        <w:spacing w:after="0" w:line="240" w:lineRule="auto"/>
        <w:jc w:val="both"/>
        <w:rPr>
          <w:rFonts w:ascii="Times New Roman" w:hAnsi="Times New Roman"/>
          <w:b/>
          <w:sz w:val="12"/>
          <w:szCs w:val="12"/>
        </w:rPr>
      </w:pPr>
      <w:r w:rsidRPr="00DB6DC4">
        <w:rPr>
          <w:rFonts w:ascii="Times New Roman" w:hAnsi="Times New Roman"/>
          <w:sz w:val="12"/>
          <w:szCs w:val="12"/>
        </w:rPr>
        <w:t xml:space="preserve">The NFE primarily engages in financing and hedging transactions with, or for </w:t>
      </w:r>
      <w:r w:rsidR="00DB6DC4" w:rsidRPr="00DB6DC4">
        <w:rPr>
          <w:rFonts w:ascii="Times New Roman" w:hAnsi="Times New Roman"/>
          <w:sz w:val="12"/>
          <w:szCs w:val="12"/>
        </w:rPr>
        <w:t>R</w:t>
      </w:r>
      <w:r w:rsidRPr="00DB6DC4">
        <w:rPr>
          <w:rFonts w:ascii="Times New Roman" w:hAnsi="Times New Roman"/>
          <w:sz w:val="12"/>
          <w:szCs w:val="12"/>
        </w:rPr>
        <w:t xml:space="preserve">elated </w:t>
      </w:r>
      <w:r w:rsidR="00DB6DC4" w:rsidRPr="00DB6DC4">
        <w:rPr>
          <w:rFonts w:ascii="Times New Roman" w:hAnsi="Times New Roman"/>
          <w:sz w:val="12"/>
          <w:szCs w:val="12"/>
        </w:rPr>
        <w:t>E</w:t>
      </w:r>
      <w:r w:rsidRPr="00DB6DC4">
        <w:rPr>
          <w:rFonts w:ascii="Times New Roman" w:hAnsi="Times New Roman"/>
          <w:sz w:val="12"/>
          <w:szCs w:val="12"/>
        </w:rPr>
        <w:t>ntities</w:t>
      </w:r>
      <w:r w:rsidR="00DB6DC4" w:rsidRPr="00DB6DC4">
        <w:rPr>
          <w:rFonts w:ascii="Times New Roman" w:hAnsi="Times New Roman"/>
          <w:sz w:val="12"/>
          <w:szCs w:val="12"/>
          <w:vertAlign w:val="superscript"/>
        </w:rPr>
        <w:t>1</w:t>
      </w:r>
      <w:r w:rsidR="00A80E42">
        <w:rPr>
          <w:rFonts w:ascii="Times New Roman" w:hAnsi="Times New Roman"/>
          <w:sz w:val="12"/>
          <w:szCs w:val="12"/>
          <w:vertAlign w:val="superscript"/>
        </w:rPr>
        <w:t>1</w:t>
      </w:r>
      <w:r w:rsidR="0093132A">
        <w:rPr>
          <w:rFonts w:ascii="Times New Roman" w:hAnsi="Times New Roman"/>
          <w:sz w:val="12"/>
          <w:szCs w:val="12"/>
          <w:vertAlign w:val="superscript"/>
        </w:rPr>
        <w:t xml:space="preserve"> </w:t>
      </w:r>
      <w:r w:rsidRPr="00DB6DC4">
        <w:rPr>
          <w:rFonts w:ascii="Times New Roman" w:hAnsi="Times New Roman"/>
          <w:sz w:val="12"/>
          <w:szCs w:val="12"/>
        </w:rPr>
        <w:t xml:space="preserve"> that are not Financial Institutions, and does not provide financing or hedging services to any entity that is not a Related Entity, provided that the group of any such Related Entities is primarily engaged in a business other than that of a Financial Institution</w:t>
      </w:r>
      <w:r w:rsidR="00670529">
        <w:rPr>
          <w:rFonts w:ascii="Times New Roman" w:hAnsi="Times New Roman"/>
          <w:sz w:val="12"/>
          <w:szCs w:val="12"/>
        </w:rPr>
        <w:t>;</w:t>
      </w:r>
      <w:r w:rsidR="0027762D">
        <w:rPr>
          <w:rFonts w:ascii="Times New Roman" w:hAnsi="Times New Roman"/>
          <w:sz w:val="12"/>
          <w:szCs w:val="12"/>
        </w:rPr>
        <w:t xml:space="preserve"> or</w:t>
      </w:r>
    </w:p>
    <w:p w14:paraId="47C64F50" w14:textId="0EA68F37" w:rsidR="009F60B9" w:rsidRPr="0086799B" w:rsidRDefault="009F60B9" w:rsidP="00DB6DC4">
      <w:pPr>
        <w:pStyle w:val="ListParagraph"/>
        <w:numPr>
          <w:ilvl w:val="0"/>
          <w:numId w:val="28"/>
        </w:numPr>
        <w:spacing w:after="0" w:line="240" w:lineRule="auto"/>
        <w:jc w:val="both"/>
        <w:rPr>
          <w:rFonts w:ascii="Times New Roman" w:hAnsi="Times New Roman"/>
          <w:b/>
          <w:sz w:val="12"/>
          <w:szCs w:val="12"/>
        </w:rPr>
      </w:pPr>
      <w:r w:rsidRPr="00DB6DC4">
        <w:rPr>
          <w:rFonts w:ascii="Times New Roman" w:hAnsi="Times New Roman"/>
          <w:sz w:val="12"/>
          <w:szCs w:val="12"/>
        </w:rPr>
        <w:t>The entity is a Non-Profit Organisation</w:t>
      </w:r>
      <w:r w:rsidR="00A6506C">
        <w:rPr>
          <w:rFonts w:ascii="Times New Roman" w:hAnsi="Times New Roman"/>
          <w:sz w:val="12"/>
          <w:szCs w:val="12"/>
          <w:vertAlign w:val="superscript"/>
        </w:rPr>
        <w:t>7</w:t>
      </w:r>
      <w:r w:rsidR="00670529" w:rsidRPr="00670529">
        <w:rPr>
          <w:rFonts w:ascii="Times New Roman" w:hAnsi="Times New Roman"/>
          <w:sz w:val="12"/>
          <w:szCs w:val="12"/>
        </w:rPr>
        <w:t>.</w:t>
      </w:r>
    </w:p>
    <w:p w14:paraId="4B97E076" w14:textId="77777777" w:rsidR="0086799B" w:rsidRDefault="0086799B" w:rsidP="0086799B">
      <w:pPr>
        <w:spacing w:after="0" w:line="240" w:lineRule="auto"/>
        <w:jc w:val="both"/>
        <w:rPr>
          <w:rFonts w:ascii="Times New Roman" w:hAnsi="Times New Roman"/>
          <w:b/>
          <w:sz w:val="12"/>
          <w:szCs w:val="12"/>
        </w:rPr>
      </w:pPr>
    </w:p>
    <w:p w14:paraId="6B69EE7D" w14:textId="36D9452E" w:rsidR="0086799B" w:rsidRPr="00DB6DC4" w:rsidRDefault="00A6506C" w:rsidP="0086799B">
      <w:pPr>
        <w:spacing w:after="0" w:line="240" w:lineRule="auto"/>
        <w:ind w:left="-709" w:right="414"/>
        <w:jc w:val="both"/>
        <w:rPr>
          <w:rFonts w:ascii="Times New Roman" w:hAnsi="Times New Roman"/>
          <w:b/>
          <w:sz w:val="12"/>
          <w:szCs w:val="12"/>
        </w:rPr>
      </w:pPr>
      <w:r>
        <w:rPr>
          <w:rFonts w:ascii="Times New Roman" w:hAnsi="Times New Roman"/>
          <w:sz w:val="12"/>
          <w:szCs w:val="12"/>
          <w:vertAlign w:val="superscript"/>
        </w:rPr>
        <w:t>7</w:t>
      </w:r>
      <w:r w:rsidR="0086799B" w:rsidRPr="00DB6DC4">
        <w:rPr>
          <w:rFonts w:ascii="Times New Roman" w:hAnsi="Times New Roman"/>
          <w:b/>
          <w:sz w:val="12"/>
          <w:szCs w:val="12"/>
        </w:rPr>
        <w:t>Non-Profit Organisation</w:t>
      </w:r>
    </w:p>
    <w:p w14:paraId="59EF28EB" w14:textId="77777777" w:rsidR="0086799B" w:rsidRPr="00DB6DC4" w:rsidRDefault="0086799B" w:rsidP="0086799B">
      <w:pPr>
        <w:spacing w:after="0" w:line="240" w:lineRule="auto"/>
        <w:ind w:left="-709" w:right="414"/>
        <w:jc w:val="both"/>
        <w:rPr>
          <w:rFonts w:ascii="Times New Roman" w:hAnsi="Times New Roman"/>
          <w:b/>
          <w:sz w:val="12"/>
          <w:szCs w:val="12"/>
        </w:rPr>
      </w:pPr>
      <w:r w:rsidRPr="00DB6DC4">
        <w:rPr>
          <w:rFonts w:ascii="Times New Roman" w:hAnsi="Times New Roman"/>
          <w:sz w:val="12"/>
          <w:szCs w:val="12"/>
        </w:rPr>
        <w:t>The term “Non-Profit Organisation” means an entity that meets ALL of the following criteria:</w:t>
      </w:r>
    </w:p>
    <w:p w14:paraId="4701B4C9" w14:textId="77777777" w:rsidR="0086799B" w:rsidRPr="00DB6DC4" w:rsidRDefault="0086799B" w:rsidP="0086799B">
      <w:pPr>
        <w:pStyle w:val="ListParagraph"/>
        <w:numPr>
          <w:ilvl w:val="0"/>
          <w:numId w:val="30"/>
        </w:numPr>
        <w:spacing w:after="0" w:line="240" w:lineRule="auto"/>
        <w:jc w:val="both"/>
        <w:rPr>
          <w:rFonts w:ascii="Times New Roman" w:hAnsi="Times New Roman"/>
          <w:b/>
          <w:sz w:val="12"/>
          <w:szCs w:val="12"/>
          <w:lang w:val="en-US"/>
        </w:rPr>
      </w:pPr>
      <w:r w:rsidRPr="00DB6DC4">
        <w:rPr>
          <w:rFonts w:ascii="Times New Roman" w:hAnsi="Times New Roman"/>
          <w:sz w:val="12"/>
          <w:szCs w:val="12"/>
        </w:rPr>
        <w:t xml:space="preserve">It is established and operated in its jurisdiction of residence exclusively for religious, charitable, scientific, artistic, cultural, athletic, or educational purposes; or it is established and operated in its jurisdiction of residence and it is a professional organisation, business league, chamber of commerce, labour organisation, agricultural or horticultural organisation, civic league or an organisation operated exclusively for the promotion of social welfare; </w:t>
      </w:r>
    </w:p>
    <w:p w14:paraId="27814EB3" w14:textId="77777777" w:rsidR="0086799B" w:rsidRPr="00DB6DC4" w:rsidRDefault="0086799B" w:rsidP="0086799B">
      <w:pPr>
        <w:pStyle w:val="ListParagraph"/>
        <w:numPr>
          <w:ilvl w:val="0"/>
          <w:numId w:val="30"/>
        </w:numPr>
        <w:spacing w:after="0" w:line="240" w:lineRule="auto"/>
        <w:jc w:val="both"/>
        <w:rPr>
          <w:rFonts w:ascii="Times New Roman" w:hAnsi="Times New Roman"/>
          <w:b/>
          <w:sz w:val="12"/>
          <w:szCs w:val="12"/>
          <w:lang w:val="en-US"/>
        </w:rPr>
      </w:pPr>
      <w:r w:rsidRPr="00DB6DC4">
        <w:rPr>
          <w:rFonts w:ascii="Times New Roman" w:hAnsi="Times New Roman"/>
          <w:sz w:val="12"/>
          <w:szCs w:val="12"/>
        </w:rPr>
        <w:t xml:space="preserve">It is exempt from income tax in its country of residence; </w:t>
      </w:r>
    </w:p>
    <w:p w14:paraId="26B4EE0A" w14:textId="77777777" w:rsidR="0086799B" w:rsidRPr="00DB6DC4" w:rsidRDefault="0086799B" w:rsidP="0086799B">
      <w:pPr>
        <w:pStyle w:val="ListParagraph"/>
        <w:numPr>
          <w:ilvl w:val="0"/>
          <w:numId w:val="30"/>
        </w:numPr>
        <w:spacing w:after="0" w:line="240" w:lineRule="auto"/>
        <w:jc w:val="both"/>
        <w:rPr>
          <w:rFonts w:ascii="Times New Roman" w:hAnsi="Times New Roman"/>
          <w:b/>
          <w:sz w:val="12"/>
          <w:szCs w:val="12"/>
          <w:lang w:val="en-US"/>
        </w:rPr>
      </w:pPr>
      <w:r w:rsidRPr="00DB6DC4">
        <w:rPr>
          <w:rFonts w:ascii="Times New Roman" w:hAnsi="Times New Roman"/>
          <w:sz w:val="12"/>
          <w:szCs w:val="12"/>
        </w:rPr>
        <w:t>It has no shareholders or members who have a proprietary or beneficial interest in its income or assets;</w:t>
      </w:r>
    </w:p>
    <w:p w14:paraId="061CB447" w14:textId="77777777" w:rsidR="0086799B" w:rsidRPr="00DB6DC4" w:rsidRDefault="0086799B" w:rsidP="0086799B">
      <w:pPr>
        <w:pStyle w:val="ListParagraph"/>
        <w:numPr>
          <w:ilvl w:val="0"/>
          <w:numId w:val="30"/>
        </w:numPr>
        <w:spacing w:after="0" w:line="240" w:lineRule="auto"/>
        <w:jc w:val="both"/>
        <w:rPr>
          <w:rFonts w:ascii="Times New Roman" w:hAnsi="Times New Roman"/>
          <w:b/>
          <w:sz w:val="12"/>
          <w:szCs w:val="12"/>
          <w:lang w:val="en-US"/>
        </w:rPr>
      </w:pPr>
      <w:r w:rsidRPr="00DB6DC4">
        <w:rPr>
          <w:rFonts w:ascii="Times New Roman" w:hAnsi="Times New Roman"/>
          <w:sz w:val="12"/>
          <w:szCs w:val="12"/>
        </w:rPr>
        <w:t xml:space="preserve">The applicable laws of the entity’s country of residence or the entity’s formation documents do not permit any income or assets of the entity to be distributed to, or applied for the benefit of, a private person or non-charitable entity other than pursuant to the conduct of the entity’s charitable activities, or as payment of reasonable compensation for services rendered, or as payment representing the fair market value of property which the entity has purchased; and </w:t>
      </w:r>
    </w:p>
    <w:p w14:paraId="163CB594" w14:textId="77777777" w:rsidR="0086799B" w:rsidRPr="00DB6DC4" w:rsidRDefault="0086799B" w:rsidP="0086799B">
      <w:pPr>
        <w:pStyle w:val="ListParagraph"/>
        <w:numPr>
          <w:ilvl w:val="0"/>
          <w:numId w:val="30"/>
        </w:numPr>
        <w:spacing w:after="0" w:line="240" w:lineRule="auto"/>
        <w:jc w:val="both"/>
        <w:rPr>
          <w:rFonts w:ascii="Times New Roman" w:hAnsi="Times New Roman"/>
          <w:b/>
          <w:sz w:val="12"/>
          <w:szCs w:val="12"/>
          <w:lang w:val="en-US"/>
        </w:rPr>
      </w:pPr>
      <w:r w:rsidRPr="00DB6DC4">
        <w:rPr>
          <w:rFonts w:ascii="Times New Roman" w:hAnsi="Times New Roman"/>
          <w:sz w:val="12"/>
          <w:szCs w:val="12"/>
        </w:rPr>
        <w:t>The applicable laws of the entity’s country of residence or the entity’s formation documents require that, upon the entity’s liquidation or dissolution, all of its assets be distributed to a governmental entity or other non-profit organisation, or escheat to the government of the entity’s country of residence or any political subdivision thereof.</w:t>
      </w:r>
    </w:p>
    <w:p w14:paraId="7660675A" w14:textId="77777777" w:rsidR="0086799B" w:rsidRPr="0086799B" w:rsidRDefault="0086799B" w:rsidP="0086799B">
      <w:pPr>
        <w:spacing w:after="0" w:line="240" w:lineRule="auto"/>
        <w:jc w:val="both"/>
        <w:rPr>
          <w:rFonts w:ascii="Times New Roman" w:hAnsi="Times New Roman"/>
          <w:b/>
          <w:sz w:val="12"/>
          <w:szCs w:val="12"/>
        </w:rPr>
      </w:pPr>
    </w:p>
    <w:p w14:paraId="3445B866" w14:textId="77777777" w:rsidR="002C7022" w:rsidRPr="00DB6DC4" w:rsidRDefault="002C7022" w:rsidP="00DB6DC4">
      <w:pPr>
        <w:pStyle w:val="ListParagraph"/>
        <w:spacing w:after="0" w:line="240" w:lineRule="auto"/>
        <w:ind w:left="11"/>
        <w:jc w:val="both"/>
        <w:rPr>
          <w:rFonts w:ascii="Times New Roman" w:hAnsi="Times New Roman"/>
          <w:b/>
          <w:sz w:val="12"/>
          <w:szCs w:val="12"/>
        </w:rPr>
      </w:pPr>
    </w:p>
    <w:p w14:paraId="59B7D54B" w14:textId="12DC1F15" w:rsidR="009F60B9" w:rsidRPr="00DB6DC4" w:rsidRDefault="0034198C" w:rsidP="00DB6DC4">
      <w:pPr>
        <w:spacing w:after="0" w:line="240" w:lineRule="auto"/>
        <w:ind w:left="-709"/>
        <w:jc w:val="both"/>
        <w:rPr>
          <w:rFonts w:ascii="Times New Roman" w:hAnsi="Times New Roman"/>
          <w:b/>
          <w:sz w:val="12"/>
          <w:szCs w:val="12"/>
        </w:rPr>
      </w:pPr>
      <w:r>
        <w:rPr>
          <w:rFonts w:ascii="Times New Roman" w:hAnsi="Times New Roman"/>
          <w:b/>
          <w:sz w:val="12"/>
          <w:szCs w:val="12"/>
          <w:vertAlign w:val="superscript"/>
        </w:rPr>
        <w:t>8</w:t>
      </w:r>
      <w:r w:rsidR="009F60B9" w:rsidRPr="00DB6DC4">
        <w:rPr>
          <w:rFonts w:ascii="Times New Roman" w:hAnsi="Times New Roman"/>
          <w:b/>
          <w:sz w:val="12"/>
          <w:szCs w:val="12"/>
        </w:rPr>
        <w:t xml:space="preserve">Passive </w:t>
      </w:r>
      <w:r w:rsidR="00DB6DC4" w:rsidRPr="00DB6DC4">
        <w:rPr>
          <w:rFonts w:ascii="Times New Roman" w:hAnsi="Times New Roman"/>
          <w:b/>
          <w:sz w:val="12"/>
          <w:szCs w:val="12"/>
        </w:rPr>
        <w:t>Non-Financial</w:t>
      </w:r>
      <w:r w:rsidR="00A6506C">
        <w:rPr>
          <w:rFonts w:ascii="Times New Roman" w:hAnsi="Times New Roman"/>
          <w:b/>
          <w:sz w:val="12"/>
          <w:szCs w:val="12"/>
        </w:rPr>
        <w:t xml:space="preserve"> Entity (NF</w:t>
      </w:r>
      <w:r w:rsidR="00DB6DC4" w:rsidRPr="00DB6DC4">
        <w:rPr>
          <w:rFonts w:ascii="Times New Roman" w:hAnsi="Times New Roman"/>
          <w:b/>
          <w:sz w:val="12"/>
          <w:szCs w:val="12"/>
        </w:rPr>
        <w:t>E)</w:t>
      </w:r>
      <w:r w:rsidR="00440226" w:rsidRPr="00DB6DC4">
        <w:rPr>
          <w:rFonts w:ascii="Times New Roman" w:hAnsi="Times New Roman"/>
          <w:b/>
          <w:sz w:val="12"/>
          <w:szCs w:val="12"/>
        </w:rPr>
        <w:t xml:space="preserve"> </w:t>
      </w:r>
    </w:p>
    <w:p w14:paraId="066781EA" w14:textId="0B7583BF" w:rsidR="000A189D" w:rsidRPr="00DB6DC4" w:rsidRDefault="0086799B" w:rsidP="00DB6DC4">
      <w:pPr>
        <w:spacing w:after="0" w:line="240" w:lineRule="auto"/>
        <w:ind w:left="-709"/>
        <w:jc w:val="both"/>
        <w:rPr>
          <w:rFonts w:ascii="Times New Roman" w:hAnsi="Times New Roman"/>
          <w:sz w:val="12"/>
          <w:szCs w:val="12"/>
        </w:rPr>
      </w:pPr>
      <w:r>
        <w:rPr>
          <w:rFonts w:ascii="Times New Roman" w:hAnsi="Times New Roman"/>
          <w:sz w:val="12"/>
          <w:szCs w:val="12"/>
        </w:rPr>
        <w:t>A</w:t>
      </w:r>
      <w:r w:rsidR="0093132A">
        <w:rPr>
          <w:rFonts w:ascii="Times New Roman" w:hAnsi="Times New Roman"/>
          <w:sz w:val="12"/>
          <w:szCs w:val="12"/>
        </w:rPr>
        <w:t xml:space="preserve"> Passive N</w:t>
      </w:r>
      <w:r w:rsidR="00937E18" w:rsidRPr="00DB6DC4">
        <w:rPr>
          <w:rFonts w:ascii="Times New Roman" w:hAnsi="Times New Roman"/>
          <w:sz w:val="12"/>
          <w:szCs w:val="12"/>
        </w:rPr>
        <w:t>F</w:t>
      </w:r>
      <w:r w:rsidR="00BF1BC7" w:rsidRPr="00DB6DC4">
        <w:rPr>
          <w:rFonts w:ascii="Times New Roman" w:hAnsi="Times New Roman"/>
          <w:sz w:val="12"/>
          <w:szCs w:val="12"/>
        </w:rPr>
        <w:t>E is any NFE that is not an Active N</w:t>
      </w:r>
      <w:r w:rsidR="00D22FE4" w:rsidRPr="00DB6DC4">
        <w:rPr>
          <w:rFonts w:ascii="Times New Roman" w:hAnsi="Times New Roman"/>
          <w:sz w:val="12"/>
          <w:szCs w:val="12"/>
        </w:rPr>
        <w:t>FE</w:t>
      </w:r>
      <w:r w:rsidR="00440226" w:rsidRPr="00DB6DC4">
        <w:rPr>
          <w:rFonts w:ascii="Times New Roman" w:hAnsi="Times New Roman"/>
          <w:sz w:val="12"/>
          <w:szCs w:val="12"/>
          <w:vertAlign w:val="superscript"/>
        </w:rPr>
        <w:t>6</w:t>
      </w:r>
      <w:r w:rsidR="00D22FE4" w:rsidRPr="00DB6DC4">
        <w:rPr>
          <w:rFonts w:ascii="Times New Roman" w:hAnsi="Times New Roman"/>
          <w:sz w:val="12"/>
          <w:szCs w:val="12"/>
        </w:rPr>
        <w:t>.</w:t>
      </w:r>
    </w:p>
    <w:p w14:paraId="264BBED4" w14:textId="77777777" w:rsidR="00387B48" w:rsidRPr="00DB6DC4" w:rsidRDefault="00387B48" w:rsidP="001B1F20">
      <w:pPr>
        <w:spacing w:after="0" w:line="240" w:lineRule="auto"/>
        <w:jc w:val="both"/>
        <w:rPr>
          <w:rFonts w:ascii="Times New Roman" w:hAnsi="Times New Roman"/>
          <w:sz w:val="12"/>
          <w:szCs w:val="12"/>
        </w:rPr>
      </w:pPr>
    </w:p>
    <w:p w14:paraId="5F11E9CD" w14:textId="4418A8CD" w:rsidR="009F60B9" w:rsidRPr="00DB6DC4" w:rsidRDefault="00A80E42" w:rsidP="00DB6DC4">
      <w:pPr>
        <w:spacing w:after="0" w:line="240" w:lineRule="auto"/>
        <w:ind w:left="-709" w:right="684"/>
        <w:jc w:val="both"/>
        <w:rPr>
          <w:rFonts w:ascii="Times New Roman" w:hAnsi="Times New Roman"/>
          <w:b/>
          <w:sz w:val="12"/>
          <w:szCs w:val="12"/>
        </w:rPr>
      </w:pPr>
      <w:r>
        <w:rPr>
          <w:rFonts w:ascii="Times New Roman" w:hAnsi="Times New Roman"/>
          <w:sz w:val="12"/>
          <w:szCs w:val="12"/>
          <w:vertAlign w:val="superscript"/>
        </w:rPr>
        <w:t>9</w:t>
      </w:r>
      <w:r w:rsidR="00BF1BC7" w:rsidRPr="00DB6DC4">
        <w:rPr>
          <w:rFonts w:ascii="Times New Roman" w:hAnsi="Times New Roman"/>
          <w:b/>
          <w:sz w:val="12"/>
          <w:szCs w:val="12"/>
        </w:rPr>
        <w:t>Controlling Persons</w:t>
      </w:r>
    </w:p>
    <w:p w14:paraId="334FDE27" w14:textId="07BDE9C8" w:rsidR="00BF1BC7" w:rsidRPr="00DB6DC4" w:rsidRDefault="00A155F9" w:rsidP="00DB6DC4">
      <w:pPr>
        <w:spacing w:after="0" w:line="240" w:lineRule="auto"/>
        <w:ind w:left="-709"/>
        <w:jc w:val="both"/>
        <w:rPr>
          <w:rFonts w:ascii="Times New Roman" w:hAnsi="Times New Roman"/>
          <w:sz w:val="12"/>
          <w:szCs w:val="12"/>
        </w:rPr>
      </w:pPr>
      <w:r w:rsidRPr="00DB6DC4">
        <w:rPr>
          <w:rFonts w:ascii="Times New Roman" w:hAnsi="Times New Roman"/>
          <w:sz w:val="12"/>
          <w:szCs w:val="12"/>
        </w:rPr>
        <w:t xml:space="preserve">The term </w:t>
      </w:r>
      <w:r w:rsidR="00BF1BC7" w:rsidRPr="00DB6DC4">
        <w:rPr>
          <w:rFonts w:ascii="Times New Roman" w:hAnsi="Times New Roman"/>
          <w:sz w:val="12"/>
          <w:szCs w:val="12"/>
        </w:rPr>
        <w:t xml:space="preserve">“Controlling Persons” means the natural persons who exercise control over an </w:t>
      </w:r>
      <w:r w:rsidR="00F33E17">
        <w:rPr>
          <w:rFonts w:ascii="Times New Roman" w:hAnsi="Times New Roman"/>
          <w:sz w:val="12"/>
          <w:szCs w:val="12"/>
        </w:rPr>
        <w:t>e</w:t>
      </w:r>
      <w:r w:rsidR="00BF1BC7" w:rsidRPr="00DB6DC4">
        <w:rPr>
          <w:rFonts w:ascii="Times New Roman" w:hAnsi="Times New Roman"/>
          <w:sz w:val="12"/>
          <w:szCs w:val="12"/>
        </w:rPr>
        <w:t xml:space="preserve">ntity. In the case of a trust, such term means the settlor, the trustees, the protector (if any), the beneficiaries or class of beneficiaries, and any other natural person exercising ultimate effective control over the trust, and in the case of a legal arrangement other than a trust, such term means persons in equivalent or similar positions. The term “Controlling Persons” must be interpreted in a manner consistent with the Financial Action Task Force Recommendations. </w:t>
      </w:r>
    </w:p>
    <w:p w14:paraId="3E8A265E" w14:textId="7AC7059F" w:rsidR="002C7022" w:rsidRPr="00DB6DC4" w:rsidRDefault="002C7022" w:rsidP="00DB6DC4">
      <w:pPr>
        <w:spacing w:after="0" w:line="240" w:lineRule="auto"/>
        <w:ind w:right="414"/>
        <w:jc w:val="both"/>
        <w:rPr>
          <w:rFonts w:ascii="Times New Roman" w:hAnsi="Times New Roman"/>
          <w:b/>
          <w:sz w:val="12"/>
          <w:szCs w:val="12"/>
        </w:rPr>
      </w:pPr>
    </w:p>
    <w:p w14:paraId="6D80D879" w14:textId="7541BDA1" w:rsidR="00DB6DC4" w:rsidRPr="001B1F20" w:rsidRDefault="001B1F20" w:rsidP="00DB6DC4">
      <w:pPr>
        <w:spacing w:after="0" w:line="240" w:lineRule="auto"/>
        <w:ind w:left="-709" w:right="414"/>
        <w:jc w:val="both"/>
        <w:rPr>
          <w:rFonts w:ascii="Times New Roman" w:hAnsi="Times New Roman"/>
          <w:b/>
          <w:color w:val="FF0000"/>
          <w:sz w:val="12"/>
          <w:szCs w:val="12"/>
        </w:rPr>
      </w:pPr>
      <w:r>
        <w:rPr>
          <w:rFonts w:ascii="Times New Roman" w:hAnsi="Times New Roman"/>
          <w:b/>
          <w:color w:val="FF0000"/>
          <w:sz w:val="12"/>
          <w:szCs w:val="12"/>
          <w:vertAlign w:val="superscript"/>
        </w:rPr>
        <w:t>1</w:t>
      </w:r>
      <w:r w:rsidR="00A80E42">
        <w:rPr>
          <w:rFonts w:ascii="Times New Roman" w:hAnsi="Times New Roman"/>
          <w:b/>
          <w:color w:val="FF0000"/>
          <w:sz w:val="12"/>
          <w:szCs w:val="12"/>
          <w:vertAlign w:val="superscript"/>
        </w:rPr>
        <w:t>0</w:t>
      </w:r>
      <w:r w:rsidR="00DB6DC4" w:rsidRPr="001B1F20">
        <w:rPr>
          <w:rFonts w:ascii="Times New Roman" w:hAnsi="Times New Roman"/>
          <w:b/>
          <w:color w:val="FF0000"/>
          <w:sz w:val="12"/>
          <w:szCs w:val="12"/>
        </w:rPr>
        <w:t>Investment Entity</w:t>
      </w:r>
    </w:p>
    <w:p w14:paraId="2A199943" w14:textId="4331E0E7" w:rsidR="00E45995" w:rsidRPr="001B1F20" w:rsidRDefault="00E45995" w:rsidP="00E45995">
      <w:pPr>
        <w:spacing w:after="0" w:line="240" w:lineRule="auto"/>
        <w:ind w:left="-709" w:right="414"/>
        <w:jc w:val="both"/>
        <w:rPr>
          <w:rFonts w:ascii="Times New Roman" w:hAnsi="Times New Roman"/>
          <w:color w:val="FF0000"/>
          <w:sz w:val="12"/>
          <w:szCs w:val="12"/>
        </w:rPr>
      </w:pPr>
      <w:r w:rsidRPr="001B1F20">
        <w:rPr>
          <w:rFonts w:ascii="Times New Roman" w:hAnsi="Times New Roman"/>
          <w:color w:val="FF0000"/>
          <w:sz w:val="12"/>
          <w:szCs w:val="12"/>
        </w:rPr>
        <w:t>The term “Investment Entity” means any entity:</w:t>
      </w:r>
    </w:p>
    <w:p w14:paraId="72F74F21" w14:textId="77B451E4" w:rsidR="00E45995" w:rsidRPr="001B1F20" w:rsidRDefault="00E45995" w:rsidP="00E45995">
      <w:pPr>
        <w:pStyle w:val="ListParagraph"/>
        <w:numPr>
          <w:ilvl w:val="0"/>
          <w:numId w:val="37"/>
        </w:numPr>
        <w:spacing w:after="0" w:line="240" w:lineRule="auto"/>
        <w:jc w:val="both"/>
        <w:rPr>
          <w:rFonts w:ascii="Times New Roman" w:hAnsi="Times New Roman"/>
          <w:color w:val="FF0000"/>
          <w:sz w:val="12"/>
          <w:szCs w:val="12"/>
        </w:rPr>
      </w:pPr>
      <w:r w:rsidRPr="001B1F20">
        <w:rPr>
          <w:rFonts w:ascii="Times New Roman" w:hAnsi="Times New Roman"/>
          <w:color w:val="FF0000"/>
          <w:sz w:val="12"/>
          <w:szCs w:val="12"/>
        </w:rPr>
        <w:t>that primarily conducts as a business one or more of the following activities or operations for or on behalf of a customer:</w:t>
      </w:r>
    </w:p>
    <w:p w14:paraId="6469598D" w14:textId="1710A2BF" w:rsidR="00E45995" w:rsidRPr="001B1F20" w:rsidRDefault="00E45995" w:rsidP="00E45995">
      <w:pPr>
        <w:pStyle w:val="ListParagraph"/>
        <w:numPr>
          <w:ilvl w:val="1"/>
          <w:numId w:val="36"/>
        </w:numPr>
        <w:spacing w:after="0" w:line="240" w:lineRule="auto"/>
        <w:ind w:left="426" w:hanging="426"/>
        <w:jc w:val="both"/>
        <w:rPr>
          <w:rFonts w:ascii="Times New Roman" w:hAnsi="Times New Roman"/>
          <w:color w:val="FF0000"/>
          <w:sz w:val="12"/>
          <w:szCs w:val="12"/>
        </w:rPr>
      </w:pPr>
      <w:r w:rsidRPr="001B1F20">
        <w:rPr>
          <w:rFonts w:ascii="Times New Roman" w:hAnsi="Times New Roman"/>
          <w:color w:val="FF0000"/>
          <w:sz w:val="12"/>
          <w:szCs w:val="12"/>
        </w:rPr>
        <w:t>trading in money market instruments (cheques, bills, certificates of deposit, derivatives, etc.); foreign exchange; exchange, interest rate and index instruments; transferable securities; or commodity futures trading;</w:t>
      </w:r>
    </w:p>
    <w:p w14:paraId="389D584E" w14:textId="4800DE6C" w:rsidR="00E45995" w:rsidRPr="001B1F20" w:rsidRDefault="00E45995" w:rsidP="00E45995">
      <w:pPr>
        <w:pStyle w:val="ListParagraph"/>
        <w:numPr>
          <w:ilvl w:val="1"/>
          <w:numId w:val="36"/>
        </w:numPr>
        <w:spacing w:after="0" w:line="240" w:lineRule="auto"/>
        <w:ind w:left="426" w:hanging="426"/>
        <w:jc w:val="both"/>
        <w:rPr>
          <w:rFonts w:ascii="Times New Roman" w:hAnsi="Times New Roman"/>
          <w:color w:val="FF0000"/>
          <w:sz w:val="12"/>
          <w:szCs w:val="12"/>
        </w:rPr>
      </w:pPr>
      <w:r w:rsidRPr="001B1F20">
        <w:rPr>
          <w:rFonts w:ascii="Times New Roman" w:hAnsi="Times New Roman"/>
          <w:color w:val="FF0000"/>
          <w:sz w:val="12"/>
          <w:szCs w:val="12"/>
        </w:rPr>
        <w:t>individual and collective portfolio management; or</w:t>
      </w:r>
    </w:p>
    <w:p w14:paraId="5BA5B968" w14:textId="496DBE32" w:rsidR="00E45995" w:rsidRPr="001B1F20" w:rsidRDefault="00E45995" w:rsidP="00E45995">
      <w:pPr>
        <w:pStyle w:val="ListParagraph"/>
        <w:numPr>
          <w:ilvl w:val="1"/>
          <w:numId w:val="36"/>
        </w:numPr>
        <w:spacing w:after="0" w:line="240" w:lineRule="auto"/>
        <w:ind w:left="426" w:hanging="426"/>
        <w:jc w:val="both"/>
        <w:rPr>
          <w:rFonts w:ascii="Times New Roman" w:hAnsi="Times New Roman"/>
          <w:color w:val="FF0000"/>
          <w:sz w:val="12"/>
          <w:szCs w:val="12"/>
        </w:rPr>
      </w:pPr>
      <w:r w:rsidRPr="001B1F20">
        <w:rPr>
          <w:rFonts w:ascii="Times New Roman" w:hAnsi="Times New Roman"/>
          <w:color w:val="FF0000"/>
          <w:sz w:val="12"/>
          <w:szCs w:val="12"/>
        </w:rPr>
        <w:t xml:space="preserve"> otherwise investing, administering, or managing Financial Assets or money on behalf of other persons; or</w:t>
      </w:r>
    </w:p>
    <w:p w14:paraId="3F7A4AAB" w14:textId="3018DBE6" w:rsidR="00E45995" w:rsidRPr="001B1F20" w:rsidRDefault="00E45995" w:rsidP="00E45995">
      <w:pPr>
        <w:pStyle w:val="ListParagraph"/>
        <w:numPr>
          <w:ilvl w:val="0"/>
          <w:numId w:val="37"/>
        </w:numPr>
        <w:spacing w:after="0" w:line="240" w:lineRule="auto"/>
        <w:jc w:val="both"/>
        <w:rPr>
          <w:rFonts w:ascii="Times New Roman" w:hAnsi="Times New Roman"/>
          <w:color w:val="FF0000"/>
          <w:sz w:val="12"/>
          <w:szCs w:val="12"/>
        </w:rPr>
      </w:pPr>
      <w:r w:rsidRPr="001B1F20">
        <w:rPr>
          <w:rFonts w:ascii="Times New Roman" w:hAnsi="Times New Roman"/>
          <w:color w:val="FF0000"/>
          <w:sz w:val="12"/>
          <w:szCs w:val="12"/>
        </w:rPr>
        <w:t xml:space="preserve">the gross income of which is primarily attributable to investing, reinvesting, or trading in Financial Assets, if the entity is managed by another entity that is a Depository Institution, a Custodial Institution, a Specified Insurance Company, or an Investment Entity described in (a) above. </w:t>
      </w:r>
    </w:p>
    <w:p w14:paraId="2594EB39" w14:textId="4F47AAEF" w:rsidR="00E45995" w:rsidRPr="001B1F20" w:rsidRDefault="00E45995" w:rsidP="00E45995">
      <w:pPr>
        <w:spacing w:after="0" w:line="240" w:lineRule="auto"/>
        <w:ind w:left="-709" w:right="414"/>
        <w:jc w:val="both"/>
        <w:rPr>
          <w:rFonts w:ascii="Times New Roman" w:hAnsi="Times New Roman"/>
          <w:color w:val="FF0000"/>
          <w:sz w:val="12"/>
          <w:szCs w:val="12"/>
        </w:rPr>
      </w:pPr>
      <w:r w:rsidRPr="001B1F20">
        <w:rPr>
          <w:rFonts w:ascii="Times New Roman" w:hAnsi="Times New Roman"/>
          <w:color w:val="FF0000"/>
          <w:sz w:val="12"/>
          <w:szCs w:val="12"/>
        </w:rPr>
        <w:t>An entity is treated as primarily conducting as a business one or more of the activities described in (a), or an entity’s gross income is primarily attributable to investing, reinvesting, or trading in Financial Assets for purposes of (b), if the entity’s gross income attributable to the relevant activities equals or exceeds 50 per cent of the entity’s gross income during the shorter of: (</w:t>
      </w:r>
      <w:proofErr w:type="spellStart"/>
      <w:r w:rsidRPr="001B1F20">
        <w:rPr>
          <w:rFonts w:ascii="Times New Roman" w:hAnsi="Times New Roman"/>
          <w:color w:val="FF0000"/>
          <w:sz w:val="12"/>
          <w:szCs w:val="12"/>
        </w:rPr>
        <w:t>i</w:t>
      </w:r>
      <w:proofErr w:type="spellEnd"/>
      <w:r w:rsidRPr="001B1F20">
        <w:rPr>
          <w:rFonts w:ascii="Times New Roman" w:hAnsi="Times New Roman"/>
          <w:color w:val="FF0000"/>
          <w:sz w:val="12"/>
          <w:szCs w:val="12"/>
        </w:rPr>
        <w:t>) the three-year period ending on 31 December of the year preceding the year in which the determination is made; or (ii) the period during which the Entity has been in existence. The term “Investment Entity” does not includ</w:t>
      </w:r>
      <w:r w:rsidR="0093132A">
        <w:rPr>
          <w:rFonts w:ascii="Times New Roman" w:hAnsi="Times New Roman"/>
          <w:color w:val="FF0000"/>
          <w:sz w:val="12"/>
          <w:szCs w:val="12"/>
        </w:rPr>
        <w:t>e an entity that is an Active N</w:t>
      </w:r>
      <w:r w:rsidRPr="001B1F20">
        <w:rPr>
          <w:rFonts w:ascii="Times New Roman" w:hAnsi="Times New Roman"/>
          <w:color w:val="FF0000"/>
          <w:sz w:val="12"/>
          <w:szCs w:val="12"/>
        </w:rPr>
        <w:t xml:space="preserve">FE because it meets any of the criteria in </w:t>
      </w:r>
      <w:r w:rsidRPr="001B1F20">
        <w:rPr>
          <w:rFonts w:ascii="Times New Roman" w:hAnsi="Times New Roman"/>
          <w:b/>
          <w:color w:val="FF0000"/>
          <w:sz w:val="12"/>
          <w:szCs w:val="12"/>
        </w:rPr>
        <w:t>(</w:t>
      </w:r>
      <w:proofErr w:type="gramStart"/>
      <w:r w:rsidRPr="001B1F20">
        <w:rPr>
          <w:rFonts w:ascii="Times New Roman" w:hAnsi="Times New Roman"/>
          <w:b/>
          <w:color w:val="FF0000"/>
          <w:sz w:val="12"/>
          <w:szCs w:val="12"/>
        </w:rPr>
        <w:t>i</w:t>
      </w:r>
      <w:r w:rsidR="00670529" w:rsidRPr="001B1F20">
        <w:rPr>
          <w:rFonts w:ascii="Times New Roman" w:hAnsi="Times New Roman"/>
          <w:b/>
          <w:color w:val="FF0000"/>
          <w:sz w:val="12"/>
          <w:szCs w:val="12"/>
        </w:rPr>
        <w:t>v</w:t>
      </w:r>
      <w:proofErr w:type="gramEnd"/>
      <w:r w:rsidRPr="001B1F20">
        <w:rPr>
          <w:rFonts w:ascii="Times New Roman" w:hAnsi="Times New Roman"/>
          <w:b/>
          <w:color w:val="FF0000"/>
          <w:sz w:val="12"/>
          <w:szCs w:val="12"/>
        </w:rPr>
        <w:t>) to (vii) i</w:t>
      </w:r>
      <w:r w:rsidR="0093132A">
        <w:rPr>
          <w:rFonts w:ascii="Times New Roman" w:hAnsi="Times New Roman"/>
          <w:b/>
          <w:color w:val="FF0000"/>
          <w:sz w:val="12"/>
          <w:szCs w:val="12"/>
        </w:rPr>
        <w:t>n the definition of Active N</w:t>
      </w:r>
      <w:r w:rsidR="00AD6669">
        <w:rPr>
          <w:rFonts w:ascii="Times New Roman" w:hAnsi="Times New Roman"/>
          <w:b/>
          <w:color w:val="FF0000"/>
          <w:sz w:val="12"/>
          <w:szCs w:val="12"/>
        </w:rPr>
        <w:t>FE</w:t>
      </w:r>
      <w:r w:rsidRPr="001B1F20">
        <w:rPr>
          <w:rFonts w:ascii="Times New Roman" w:hAnsi="Times New Roman"/>
          <w:b/>
          <w:color w:val="FF0000"/>
          <w:sz w:val="12"/>
          <w:szCs w:val="12"/>
          <w:vertAlign w:val="superscript"/>
        </w:rPr>
        <w:t>6</w:t>
      </w:r>
      <w:r w:rsidRPr="001B1F20">
        <w:rPr>
          <w:rFonts w:ascii="Times New Roman" w:hAnsi="Times New Roman"/>
          <w:b/>
          <w:color w:val="FF0000"/>
          <w:sz w:val="12"/>
          <w:szCs w:val="12"/>
        </w:rPr>
        <w:t xml:space="preserve"> above</w:t>
      </w:r>
      <w:r w:rsidRPr="001B1F20">
        <w:rPr>
          <w:rFonts w:ascii="Times New Roman" w:hAnsi="Times New Roman"/>
          <w:color w:val="FF0000"/>
          <w:sz w:val="12"/>
          <w:szCs w:val="12"/>
        </w:rPr>
        <w:t>.</w:t>
      </w:r>
    </w:p>
    <w:p w14:paraId="13D06478" w14:textId="77777777" w:rsidR="00DB6DC4" w:rsidRPr="00DB6DC4" w:rsidRDefault="00DB6DC4" w:rsidP="00DB6DC4">
      <w:pPr>
        <w:spacing w:after="0" w:line="240" w:lineRule="auto"/>
        <w:ind w:left="-709" w:right="414"/>
        <w:jc w:val="both"/>
        <w:rPr>
          <w:rFonts w:ascii="Times New Roman" w:hAnsi="Times New Roman"/>
          <w:b/>
          <w:sz w:val="12"/>
          <w:szCs w:val="12"/>
          <w:vertAlign w:val="superscript"/>
        </w:rPr>
      </w:pPr>
    </w:p>
    <w:p w14:paraId="7C804DF8" w14:textId="13264FA5" w:rsidR="00DB6DC4" w:rsidRPr="00DB6DC4" w:rsidRDefault="00DB6DC4" w:rsidP="00DB6DC4">
      <w:pPr>
        <w:spacing w:after="0" w:line="240" w:lineRule="auto"/>
        <w:ind w:left="-709" w:right="414"/>
        <w:jc w:val="both"/>
        <w:rPr>
          <w:rFonts w:ascii="Times New Roman" w:hAnsi="Times New Roman"/>
          <w:b/>
          <w:sz w:val="12"/>
          <w:szCs w:val="12"/>
        </w:rPr>
      </w:pPr>
      <w:r w:rsidRPr="00DB6DC4">
        <w:rPr>
          <w:rFonts w:ascii="Times New Roman" w:hAnsi="Times New Roman"/>
          <w:b/>
          <w:sz w:val="12"/>
          <w:szCs w:val="12"/>
          <w:vertAlign w:val="superscript"/>
        </w:rPr>
        <w:t>1</w:t>
      </w:r>
      <w:r w:rsidR="00A80E42">
        <w:rPr>
          <w:rFonts w:ascii="Times New Roman" w:hAnsi="Times New Roman"/>
          <w:b/>
          <w:sz w:val="12"/>
          <w:szCs w:val="12"/>
          <w:vertAlign w:val="superscript"/>
        </w:rPr>
        <w:t>1</w:t>
      </w:r>
      <w:r w:rsidRPr="00DB6DC4">
        <w:rPr>
          <w:rFonts w:ascii="Times New Roman" w:hAnsi="Times New Roman"/>
          <w:b/>
          <w:sz w:val="12"/>
          <w:szCs w:val="12"/>
        </w:rPr>
        <w:t>Related Entity</w:t>
      </w:r>
    </w:p>
    <w:p w14:paraId="613C20AC" w14:textId="77777777" w:rsidR="00DB6DC4" w:rsidRPr="00DB6DC4" w:rsidRDefault="00DB6DC4" w:rsidP="00DB6DC4">
      <w:pPr>
        <w:spacing w:after="0" w:line="240" w:lineRule="auto"/>
        <w:ind w:left="-709" w:right="414"/>
        <w:jc w:val="both"/>
        <w:rPr>
          <w:rFonts w:ascii="Times New Roman" w:hAnsi="Times New Roman"/>
          <w:sz w:val="12"/>
          <w:szCs w:val="12"/>
        </w:rPr>
      </w:pPr>
      <w:r w:rsidRPr="00DB6DC4">
        <w:rPr>
          <w:rFonts w:ascii="Times New Roman" w:hAnsi="Times New Roman"/>
          <w:sz w:val="12"/>
          <w:szCs w:val="12"/>
        </w:rPr>
        <w:t>An entity is a Related Entity of another entity if either entity controls the other entity, or two entities are under common control. For this purpose control includes direct or indirect ownership of more than 50 per cent of the vote and value in an entity.</w:t>
      </w:r>
    </w:p>
    <w:sectPr w:rsidR="00DB6DC4" w:rsidRPr="00DB6DC4" w:rsidSect="001B1F20">
      <w:headerReference w:type="first" r:id="rId12"/>
      <w:pgSz w:w="11906" w:h="16838" w:code="9"/>
      <w:pgMar w:top="568" w:right="707" w:bottom="709" w:left="1440" w:header="0" w:footer="0" w:gutter="0"/>
      <w:pgBorders w:offsetFrom="page">
        <w:top w:val="single" w:sz="4" w:space="24" w:color="808080"/>
        <w:left w:val="single" w:sz="4" w:space="24" w:color="808080"/>
        <w:bottom w:val="single" w:sz="4" w:space="24" w:color="808080"/>
        <w:right w:val="single" w:sz="4" w:space="24" w:color="80808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D4224" w14:textId="77777777" w:rsidR="000E60B5" w:rsidRDefault="000E60B5" w:rsidP="005E704A">
      <w:pPr>
        <w:spacing w:after="0" w:line="240" w:lineRule="auto"/>
      </w:pPr>
      <w:r>
        <w:separator/>
      </w:r>
    </w:p>
  </w:endnote>
  <w:endnote w:type="continuationSeparator" w:id="0">
    <w:p w14:paraId="575D4225" w14:textId="77777777" w:rsidR="000E60B5" w:rsidRDefault="000E60B5" w:rsidP="005E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D4222" w14:textId="77777777" w:rsidR="000E60B5" w:rsidRDefault="000E60B5" w:rsidP="005E704A">
      <w:pPr>
        <w:spacing w:after="0" w:line="240" w:lineRule="auto"/>
      </w:pPr>
      <w:r>
        <w:separator/>
      </w:r>
    </w:p>
  </w:footnote>
  <w:footnote w:type="continuationSeparator" w:id="0">
    <w:p w14:paraId="575D4223" w14:textId="77777777" w:rsidR="000E60B5" w:rsidRDefault="000E60B5" w:rsidP="005E7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10A09" w14:textId="78958E74" w:rsidR="000E60B5" w:rsidRPr="001B1F20" w:rsidRDefault="000E60B5" w:rsidP="001B1F20">
    <w:pPr>
      <w:pStyle w:val="Header"/>
      <w:jc w:val="center"/>
      <w:rPr>
        <w:color w:val="FF0000"/>
      </w:rPr>
    </w:pPr>
    <w:r>
      <w:rPr>
        <w:color w:val="FF0000"/>
      </w:rPr>
      <w:t>Text in red is required for OECD CRS purposes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D73"/>
    <w:multiLevelType w:val="hybridMultilevel"/>
    <w:tmpl w:val="EB3CFD7E"/>
    <w:lvl w:ilvl="0" w:tplc="D33C5876">
      <w:start w:val="1"/>
      <w:numFmt w:val="lowerRoman"/>
      <w:lvlText w:val="(%1)"/>
      <w:lvlJc w:val="left"/>
      <w:pPr>
        <w:ind w:left="1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A5086"/>
    <w:multiLevelType w:val="multilevel"/>
    <w:tmpl w:val="C53873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8D91C10"/>
    <w:multiLevelType w:val="hybridMultilevel"/>
    <w:tmpl w:val="F41C822C"/>
    <w:lvl w:ilvl="0" w:tplc="F38E2806">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CF67BCC"/>
    <w:multiLevelType w:val="hybridMultilevel"/>
    <w:tmpl w:val="24424EC0"/>
    <w:lvl w:ilvl="0" w:tplc="EF509644">
      <w:start w:val="1"/>
      <w:numFmt w:val="lowerRoman"/>
      <w:lvlText w:val="(%1)"/>
      <w:lvlJc w:val="left"/>
      <w:pPr>
        <w:ind w:left="1080" w:hanging="360"/>
      </w:pPr>
      <w:rPr>
        <w:b w:val="0"/>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4">
    <w:nsid w:val="0D2D262F"/>
    <w:multiLevelType w:val="hybridMultilevel"/>
    <w:tmpl w:val="31CA7BAC"/>
    <w:lvl w:ilvl="0" w:tplc="48CE6AF4">
      <w:start w:val="1"/>
      <w:numFmt w:val="lowerRoman"/>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nsid w:val="10E37FD5"/>
    <w:multiLevelType w:val="multilevel"/>
    <w:tmpl w:val="C168409C"/>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062" w:hanging="36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124" w:hanging="72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186" w:hanging="1080"/>
      </w:pPr>
      <w:rPr>
        <w:rFonts w:cs="Times New Roman" w:hint="default"/>
      </w:rPr>
    </w:lvl>
    <w:lvl w:ilvl="7">
      <w:start w:val="1"/>
      <w:numFmt w:val="decimal"/>
      <w:lvlText w:val="%1.%2.%3.%4.%5.%6.%7.%8"/>
      <w:lvlJc w:val="left"/>
      <w:pPr>
        <w:ind w:left="7037" w:hanging="1080"/>
      </w:pPr>
      <w:rPr>
        <w:rFonts w:cs="Times New Roman" w:hint="default"/>
      </w:rPr>
    </w:lvl>
    <w:lvl w:ilvl="8">
      <w:start w:val="1"/>
      <w:numFmt w:val="decimal"/>
      <w:lvlText w:val="%1.%2.%3.%4.%5.%6.%7.%8.%9"/>
      <w:lvlJc w:val="left"/>
      <w:pPr>
        <w:ind w:left="8248" w:hanging="1440"/>
      </w:pPr>
      <w:rPr>
        <w:rFonts w:cs="Times New Roman" w:hint="default"/>
      </w:rPr>
    </w:lvl>
  </w:abstractNum>
  <w:abstractNum w:abstractNumId="6">
    <w:nsid w:val="11F81CB9"/>
    <w:multiLevelType w:val="hybridMultilevel"/>
    <w:tmpl w:val="4EEE5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B3756E"/>
    <w:multiLevelType w:val="hybridMultilevel"/>
    <w:tmpl w:val="962465B2"/>
    <w:lvl w:ilvl="0" w:tplc="F38E2806">
      <w:start w:val="3"/>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3B718D5"/>
    <w:multiLevelType w:val="multilevel"/>
    <w:tmpl w:val="6E2E43C4"/>
    <w:lvl w:ilvl="0">
      <w:start w:val="1"/>
      <w:numFmt w:val="decimal"/>
      <w:lvlText w:val="%1"/>
      <w:lvlJc w:val="left"/>
      <w:pPr>
        <w:ind w:left="360" w:hanging="360"/>
      </w:pPr>
      <w:rPr>
        <w:rFonts w:cs="Times New Roman" w:hint="default"/>
      </w:rPr>
    </w:lvl>
    <w:lvl w:ilvl="1">
      <w:start w:val="1"/>
      <w:numFmt w:val="decimal"/>
      <w:lvlText w:val="%2."/>
      <w:lvlJc w:val="left"/>
      <w:pPr>
        <w:ind w:left="1211" w:hanging="360"/>
      </w:pPr>
      <w:rPr>
        <w:rFonts w:cs="Times New Roman" w:hint="default"/>
      </w:rPr>
    </w:lvl>
    <w:lvl w:ilvl="2">
      <w:start w:val="1"/>
      <w:numFmt w:val="decimal"/>
      <w:lvlText w:val="%1.%2.%3"/>
      <w:lvlJc w:val="left"/>
      <w:pPr>
        <w:ind w:left="2062" w:hanging="36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124" w:hanging="72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186" w:hanging="1080"/>
      </w:pPr>
      <w:rPr>
        <w:rFonts w:cs="Times New Roman" w:hint="default"/>
      </w:rPr>
    </w:lvl>
    <w:lvl w:ilvl="7">
      <w:start w:val="1"/>
      <w:numFmt w:val="decimal"/>
      <w:lvlText w:val="%1.%2.%3.%4.%5.%6.%7.%8"/>
      <w:lvlJc w:val="left"/>
      <w:pPr>
        <w:ind w:left="7037" w:hanging="1080"/>
      </w:pPr>
      <w:rPr>
        <w:rFonts w:cs="Times New Roman" w:hint="default"/>
      </w:rPr>
    </w:lvl>
    <w:lvl w:ilvl="8">
      <w:start w:val="1"/>
      <w:numFmt w:val="decimal"/>
      <w:lvlText w:val="%1.%2.%3.%4.%5.%6.%7.%8.%9"/>
      <w:lvlJc w:val="left"/>
      <w:pPr>
        <w:ind w:left="8248" w:hanging="1440"/>
      </w:pPr>
      <w:rPr>
        <w:rFonts w:cs="Times New Roman" w:hint="default"/>
      </w:rPr>
    </w:lvl>
  </w:abstractNum>
  <w:abstractNum w:abstractNumId="9">
    <w:nsid w:val="150B7C91"/>
    <w:multiLevelType w:val="hybridMultilevel"/>
    <w:tmpl w:val="AC6E90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107B74"/>
    <w:multiLevelType w:val="hybridMultilevel"/>
    <w:tmpl w:val="BBB4A2C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70F305D"/>
    <w:multiLevelType w:val="hybridMultilevel"/>
    <w:tmpl w:val="DA86C0D8"/>
    <w:lvl w:ilvl="0" w:tplc="6F462E0C">
      <w:start w:val="1"/>
      <w:numFmt w:val="lowerLetter"/>
      <w:lvlText w:val="(%1)"/>
      <w:lvlJc w:val="left"/>
      <w:pPr>
        <w:ind w:left="786" w:hanging="360"/>
      </w:pPr>
      <w:rPr>
        <w:rFonts w:cs="Times New Roman" w:hint="default"/>
      </w:rPr>
    </w:lvl>
    <w:lvl w:ilvl="1" w:tplc="08090019">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2">
    <w:nsid w:val="27AF298F"/>
    <w:multiLevelType w:val="hybridMultilevel"/>
    <w:tmpl w:val="F740F6D2"/>
    <w:lvl w:ilvl="0" w:tplc="D16C9B4E">
      <w:start w:val="1"/>
      <w:numFmt w:val="lowerLetter"/>
      <w:lvlText w:val="(%1)"/>
      <w:lvlJc w:val="left"/>
      <w:pPr>
        <w:ind w:left="11"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D2419C"/>
    <w:multiLevelType w:val="hybridMultilevel"/>
    <w:tmpl w:val="561A7B72"/>
    <w:lvl w:ilvl="0" w:tplc="542CA890">
      <w:start w:val="1"/>
      <w:numFmt w:val="decimal"/>
      <w:lvlText w:val="(%1)"/>
      <w:lvlJc w:val="left"/>
      <w:pPr>
        <w:ind w:left="360" w:hanging="360"/>
      </w:pPr>
      <w:rPr>
        <w:rFonts w:cs="Times New Roman" w:hint="default"/>
        <w:sz w:val="20"/>
        <w:vertAlign w:val="superscrip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2BB32E09"/>
    <w:multiLevelType w:val="hybridMultilevel"/>
    <w:tmpl w:val="53844F90"/>
    <w:lvl w:ilvl="0" w:tplc="705E5F3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BBD1D6A"/>
    <w:multiLevelType w:val="hybridMultilevel"/>
    <w:tmpl w:val="5268B842"/>
    <w:lvl w:ilvl="0" w:tplc="6F462E0C">
      <w:start w:val="1"/>
      <w:numFmt w:val="lowerLetter"/>
      <w:lvlText w:val="(%1)"/>
      <w:lvlJc w:val="left"/>
      <w:pPr>
        <w:ind w:left="786" w:hanging="360"/>
      </w:pPr>
      <w:rPr>
        <w:rFonts w:cs="Times New Roman" w:hint="default"/>
      </w:rPr>
    </w:lvl>
    <w:lvl w:ilvl="1" w:tplc="A48618DA">
      <w:start w:val="1"/>
      <w:numFmt w:val="bullet"/>
      <w:lvlText w:val=""/>
      <w:lvlJc w:val="left"/>
      <w:pPr>
        <w:ind w:left="1506" w:hanging="360"/>
      </w:pPr>
      <w:rPr>
        <w:rFonts w:ascii="Wingdings" w:hAnsi="Wingdings" w:hint="default"/>
        <w:color w:val="0070C0"/>
        <w:sz w:val="12"/>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6">
    <w:nsid w:val="2D072C60"/>
    <w:multiLevelType w:val="hybridMultilevel"/>
    <w:tmpl w:val="1A62812A"/>
    <w:lvl w:ilvl="0" w:tplc="A48618DA">
      <w:start w:val="1"/>
      <w:numFmt w:val="bullet"/>
      <w:lvlText w:val=""/>
      <w:lvlJc w:val="left"/>
      <w:pPr>
        <w:ind w:left="720" w:hanging="360"/>
      </w:pPr>
      <w:rPr>
        <w:rFonts w:ascii="Wingdings" w:hAnsi="Wingdings" w:hint="default"/>
        <w:color w:val="0070C0"/>
        <w:sz w:val="1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9F4F06"/>
    <w:multiLevelType w:val="hybridMultilevel"/>
    <w:tmpl w:val="016867A8"/>
    <w:lvl w:ilvl="0" w:tplc="1E305C16">
      <w:start w:val="1"/>
      <w:numFmt w:val="lowerLetter"/>
      <w:lvlText w:val="(%1)"/>
      <w:lvlJc w:val="left"/>
      <w:pPr>
        <w:ind w:left="786" w:hanging="360"/>
      </w:pPr>
      <w:rPr>
        <w:rFonts w:cs="Times New Roman" w:hint="default"/>
        <w:b w:val="0"/>
      </w:rPr>
    </w:lvl>
    <w:lvl w:ilvl="1" w:tplc="0809001B">
      <w:start w:val="1"/>
      <w:numFmt w:val="lowerRoman"/>
      <w:lvlText w:val="%2."/>
      <w:lvlJc w:val="righ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8">
    <w:nsid w:val="30FD145F"/>
    <w:multiLevelType w:val="hybridMultilevel"/>
    <w:tmpl w:val="2DAED97A"/>
    <w:lvl w:ilvl="0" w:tplc="A4B06A72">
      <w:start w:val="1"/>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9">
    <w:nsid w:val="3635421E"/>
    <w:multiLevelType w:val="hybridMultilevel"/>
    <w:tmpl w:val="8C5286F4"/>
    <w:lvl w:ilvl="0" w:tplc="A0AA3A6A">
      <w:start w:val="1"/>
      <w:numFmt w:val="decimal"/>
      <w:lvlText w:val="(%1)"/>
      <w:lvlJc w:val="left"/>
      <w:pPr>
        <w:ind w:left="-4096" w:hanging="360"/>
      </w:pPr>
    </w:lvl>
    <w:lvl w:ilvl="1" w:tplc="08090019">
      <w:start w:val="1"/>
      <w:numFmt w:val="lowerLetter"/>
      <w:lvlText w:val="%2."/>
      <w:lvlJc w:val="left"/>
      <w:pPr>
        <w:ind w:left="-3376" w:hanging="360"/>
      </w:pPr>
    </w:lvl>
    <w:lvl w:ilvl="2" w:tplc="0809001B">
      <w:start w:val="1"/>
      <w:numFmt w:val="lowerRoman"/>
      <w:lvlText w:val="%3."/>
      <w:lvlJc w:val="right"/>
      <w:pPr>
        <w:ind w:left="-2656" w:hanging="180"/>
      </w:pPr>
    </w:lvl>
    <w:lvl w:ilvl="3" w:tplc="0809000F">
      <w:start w:val="1"/>
      <w:numFmt w:val="decimal"/>
      <w:lvlText w:val="%4."/>
      <w:lvlJc w:val="left"/>
      <w:pPr>
        <w:ind w:left="-1936" w:hanging="360"/>
      </w:pPr>
    </w:lvl>
    <w:lvl w:ilvl="4" w:tplc="08090019">
      <w:start w:val="1"/>
      <w:numFmt w:val="lowerLetter"/>
      <w:lvlText w:val="%5."/>
      <w:lvlJc w:val="left"/>
      <w:pPr>
        <w:ind w:left="-1216" w:hanging="360"/>
      </w:pPr>
    </w:lvl>
    <w:lvl w:ilvl="5" w:tplc="0809001B">
      <w:start w:val="1"/>
      <w:numFmt w:val="lowerRoman"/>
      <w:lvlText w:val="%6."/>
      <w:lvlJc w:val="right"/>
      <w:pPr>
        <w:ind w:left="-496" w:hanging="180"/>
      </w:pPr>
    </w:lvl>
    <w:lvl w:ilvl="6" w:tplc="0809000F">
      <w:start w:val="1"/>
      <w:numFmt w:val="decimal"/>
      <w:lvlText w:val="%7."/>
      <w:lvlJc w:val="left"/>
      <w:pPr>
        <w:ind w:left="224" w:hanging="360"/>
      </w:pPr>
    </w:lvl>
    <w:lvl w:ilvl="7" w:tplc="08090019">
      <w:start w:val="1"/>
      <w:numFmt w:val="lowerLetter"/>
      <w:lvlText w:val="%8."/>
      <w:lvlJc w:val="left"/>
      <w:pPr>
        <w:ind w:left="944" w:hanging="360"/>
      </w:pPr>
    </w:lvl>
    <w:lvl w:ilvl="8" w:tplc="0809001B">
      <w:start w:val="1"/>
      <w:numFmt w:val="lowerRoman"/>
      <w:lvlText w:val="%9."/>
      <w:lvlJc w:val="right"/>
      <w:pPr>
        <w:ind w:left="1664" w:hanging="180"/>
      </w:pPr>
    </w:lvl>
  </w:abstractNum>
  <w:abstractNum w:abstractNumId="20">
    <w:nsid w:val="3BDE76CB"/>
    <w:multiLevelType w:val="hybridMultilevel"/>
    <w:tmpl w:val="2346B064"/>
    <w:lvl w:ilvl="0" w:tplc="18F6005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3ED70F88"/>
    <w:multiLevelType w:val="hybridMultilevel"/>
    <w:tmpl w:val="D49CE896"/>
    <w:lvl w:ilvl="0" w:tplc="48CE6AF4">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41F764B4"/>
    <w:multiLevelType w:val="hybridMultilevel"/>
    <w:tmpl w:val="13B8E634"/>
    <w:lvl w:ilvl="0" w:tplc="EF509644">
      <w:start w:val="1"/>
      <w:numFmt w:val="lowerRoman"/>
      <w:lvlText w:val="(%1)"/>
      <w:lvlJc w:val="left"/>
      <w:pPr>
        <w:ind w:left="11" w:hanging="360"/>
      </w:pPr>
      <w:rPr>
        <w:b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792116"/>
    <w:multiLevelType w:val="hybridMultilevel"/>
    <w:tmpl w:val="30DAA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4E7231"/>
    <w:multiLevelType w:val="hybridMultilevel"/>
    <w:tmpl w:val="F7E48376"/>
    <w:lvl w:ilvl="0" w:tplc="EF509644">
      <w:start w:val="1"/>
      <w:numFmt w:val="lowerRoman"/>
      <w:lvlText w:val="(%1)"/>
      <w:lvlJc w:val="left"/>
      <w:pPr>
        <w:ind w:left="11" w:hanging="360"/>
      </w:pPr>
      <w:rPr>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5">
    <w:nsid w:val="45F17842"/>
    <w:multiLevelType w:val="hybridMultilevel"/>
    <w:tmpl w:val="D49CE896"/>
    <w:lvl w:ilvl="0" w:tplc="48CE6AF4">
      <w:start w:val="1"/>
      <w:numFmt w:val="lowerRoman"/>
      <w:lvlText w:val="(%1)"/>
      <w:lvlJc w:val="left"/>
      <w:pPr>
        <w:ind w:left="4680" w:hanging="720"/>
      </w:pPr>
    </w:lvl>
    <w:lvl w:ilvl="1" w:tplc="08090019">
      <w:start w:val="1"/>
      <w:numFmt w:val="lowerLetter"/>
      <w:lvlText w:val="%2."/>
      <w:lvlJc w:val="left"/>
      <w:pPr>
        <w:ind w:left="5040" w:hanging="360"/>
      </w:pPr>
    </w:lvl>
    <w:lvl w:ilvl="2" w:tplc="0809001B">
      <w:start w:val="1"/>
      <w:numFmt w:val="lowerRoman"/>
      <w:lvlText w:val="%3."/>
      <w:lvlJc w:val="right"/>
      <w:pPr>
        <w:ind w:left="5760" w:hanging="180"/>
      </w:pPr>
    </w:lvl>
    <w:lvl w:ilvl="3" w:tplc="0809000F">
      <w:start w:val="1"/>
      <w:numFmt w:val="decimal"/>
      <w:lvlText w:val="%4."/>
      <w:lvlJc w:val="left"/>
      <w:pPr>
        <w:ind w:left="6480" w:hanging="360"/>
      </w:pPr>
    </w:lvl>
    <w:lvl w:ilvl="4" w:tplc="08090019">
      <w:start w:val="1"/>
      <w:numFmt w:val="lowerLetter"/>
      <w:lvlText w:val="%5."/>
      <w:lvlJc w:val="left"/>
      <w:pPr>
        <w:ind w:left="7200" w:hanging="360"/>
      </w:pPr>
    </w:lvl>
    <w:lvl w:ilvl="5" w:tplc="0809001B">
      <w:start w:val="1"/>
      <w:numFmt w:val="lowerRoman"/>
      <w:lvlText w:val="%6."/>
      <w:lvlJc w:val="right"/>
      <w:pPr>
        <w:ind w:left="7920" w:hanging="180"/>
      </w:pPr>
    </w:lvl>
    <w:lvl w:ilvl="6" w:tplc="0809000F">
      <w:start w:val="1"/>
      <w:numFmt w:val="decimal"/>
      <w:lvlText w:val="%7."/>
      <w:lvlJc w:val="left"/>
      <w:pPr>
        <w:ind w:left="8640" w:hanging="360"/>
      </w:pPr>
    </w:lvl>
    <w:lvl w:ilvl="7" w:tplc="08090019">
      <w:start w:val="1"/>
      <w:numFmt w:val="lowerLetter"/>
      <w:lvlText w:val="%8."/>
      <w:lvlJc w:val="left"/>
      <w:pPr>
        <w:ind w:left="9360" w:hanging="360"/>
      </w:pPr>
    </w:lvl>
    <w:lvl w:ilvl="8" w:tplc="0809001B">
      <w:start w:val="1"/>
      <w:numFmt w:val="lowerRoman"/>
      <w:lvlText w:val="%9."/>
      <w:lvlJc w:val="right"/>
      <w:pPr>
        <w:ind w:left="10080" w:hanging="180"/>
      </w:pPr>
    </w:lvl>
  </w:abstractNum>
  <w:abstractNum w:abstractNumId="26">
    <w:nsid w:val="48D266BE"/>
    <w:multiLevelType w:val="hybridMultilevel"/>
    <w:tmpl w:val="B8CE6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994751B"/>
    <w:multiLevelType w:val="hybridMultilevel"/>
    <w:tmpl w:val="C53C275A"/>
    <w:lvl w:ilvl="0" w:tplc="542CA890">
      <w:start w:val="1"/>
      <w:numFmt w:val="decimal"/>
      <w:lvlText w:val="(%1)"/>
      <w:lvlJc w:val="left"/>
      <w:pPr>
        <w:ind w:left="360" w:hanging="360"/>
      </w:pPr>
      <w:rPr>
        <w:rFonts w:cs="Times New Roman" w:hint="default"/>
        <w:sz w:val="20"/>
        <w:vertAlign w:val="superscript"/>
      </w:rPr>
    </w:lvl>
    <w:lvl w:ilvl="1" w:tplc="A48618DA">
      <w:start w:val="1"/>
      <w:numFmt w:val="bullet"/>
      <w:lvlText w:val=""/>
      <w:lvlJc w:val="left"/>
      <w:pPr>
        <w:ind w:left="1080" w:hanging="360"/>
      </w:pPr>
      <w:rPr>
        <w:rFonts w:ascii="Wingdings" w:hAnsi="Wingdings" w:hint="default"/>
        <w:color w:val="0070C0"/>
        <w:sz w:val="12"/>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nsid w:val="49A34881"/>
    <w:multiLevelType w:val="multilevel"/>
    <w:tmpl w:val="6E2E43C4"/>
    <w:lvl w:ilvl="0">
      <w:start w:val="1"/>
      <w:numFmt w:val="decimal"/>
      <w:lvlText w:val="%1"/>
      <w:lvlJc w:val="left"/>
      <w:pPr>
        <w:ind w:left="360" w:hanging="360"/>
      </w:pPr>
      <w:rPr>
        <w:rFonts w:cs="Times New Roman" w:hint="default"/>
      </w:rPr>
    </w:lvl>
    <w:lvl w:ilvl="1">
      <w:start w:val="1"/>
      <w:numFmt w:val="decimal"/>
      <w:lvlText w:val="%2."/>
      <w:lvlJc w:val="left"/>
      <w:pPr>
        <w:ind w:left="1211" w:hanging="360"/>
      </w:pPr>
      <w:rPr>
        <w:rFonts w:cs="Times New Roman" w:hint="default"/>
      </w:rPr>
    </w:lvl>
    <w:lvl w:ilvl="2">
      <w:start w:val="1"/>
      <w:numFmt w:val="decimal"/>
      <w:lvlText w:val="%1.%2.%3"/>
      <w:lvlJc w:val="left"/>
      <w:pPr>
        <w:ind w:left="2062" w:hanging="36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124" w:hanging="72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186" w:hanging="1080"/>
      </w:pPr>
      <w:rPr>
        <w:rFonts w:cs="Times New Roman" w:hint="default"/>
      </w:rPr>
    </w:lvl>
    <w:lvl w:ilvl="7">
      <w:start w:val="1"/>
      <w:numFmt w:val="decimal"/>
      <w:lvlText w:val="%1.%2.%3.%4.%5.%6.%7.%8"/>
      <w:lvlJc w:val="left"/>
      <w:pPr>
        <w:ind w:left="7037" w:hanging="1080"/>
      </w:pPr>
      <w:rPr>
        <w:rFonts w:cs="Times New Roman" w:hint="default"/>
      </w:rPr>
    </w:lvl>
    <w:lvl w:ilvl="8">
      <w:start w:val="1"/>
      <w:numFmt w:val="decimal"/>
      <w:lvlText w:val="%1.%2.%3.%4.%5.%6.%7.%8.%9"/>
      <w:lvlJc w:val="left"/>
      <w:pPr>
        <w:ind w:left="8248" w:hanging="1440"/>
      </w:pPr>
      <w:rPr>
        <w:rFonts w:cs="Times New Roman" w:hint="default"/>
      </w:rPr>
    </w:lvl>
  </w:abstractNum>
  <w:abstractNum w:abstractNumId="29">
    <w:nsid w:val="4A8B7793"/>
    <w:multiLevelType w:val="hybridMultilevel"/>
    <w:tmpl w:val="F9943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9B410DC"/>
    <w:multiLevelType w:val="hybridMultilevel"/>
    <w:tmpl w:val="17DA7F8A"/>
    <w:lvl w:ilvl="0" w:tplc="EF509644">
      <w:start w:val="1"/>
      <w:numFmt w:val="lowerRoman"/>
      <w:lvlText w:val="(%1)"/>
      <w:lvlJc w:val="left"/>
      <w:pPr>
        <w:ind w:left="11"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AE3685"/>
    <w:multiLevelType w:val="hybridMultilevel"/>
    <w:tmpl w:val="9EE2E998"/>
    <w:lvl w:ilvl="0" w:tplc="41443C88">
      <w:start w:val="3"/>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1206180"/>
    <w:multiLevelType w:val="hybridMultilevel"/>
    <w:tmpl w:val="3080F1BE"/>
    <w:lvl w:ilvl="0" w:tplc="48CE6A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D721F6"/>
    <w:multiLevelType w:val="hybridMultilevel"/>
    <w:tmpl w:val="561A7B72"/>
    <w:lvl w:ilvl="0" w:tplc="542CA890">
      <w:start w:val="1"/>
      <w:numFmt w:val="decimal"/>
      <w:lvlText w:val="(%1)"/>
      <w:lvlJc w:val="left"/>
      <w:pPr>
        <w:ind w:left="360" w:hanging="360"/>
      </w:pPr>
      <w:rPr>
        <w:rFonts w:cs="Times New Roman" w:hint="default"/>
        <w:sz w:val="20"/>
        <w:vertAlign w:val="superscrip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nsid w:val="74BF0FB6"/>
    <w:multiLevelType w:val="hybridMultilevel"/>
    <w:tmpl w:val="C9BEF9AC"/>
    <w:lvl w:ilvl="0" w:tplc="A48618DA">
      <w:start w:val="1"/>
      <w:numFmt w:val="bullet"/>
      <w:lvlText w:val=""/>
      <w:lvlJc w:val="left"/>
      <w:pPr>
        <w:ind w:left="1446" w:hanging="360"/>
      </w:pPr>
      <w:rPr>
        <w:rFonts w:ascii="Wingdings" w:hAnsi="Wingdings" w:hint="default"/>
        <w:color w:val="0070C0"/>
        <w:sz w:val="12"/>
      </w:rPr>
    </w:lvl>
    <w:lvl w:ilvl="1" w:tplc="08090003">
      <w:start w:val="1"/>
      <w:numFmt w:val="bullet"/>
      <w:lvlText w:val="o"/>
      <w:lvlJc w:val="left"/>
      <w:pPr>
        <w:ind w:left="2166" w:hanging="360"/>
      </w:pPr>
      <w:rPr>
        <w:rFonts w:ascii="Courier New" w:hAnsi="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5">
    <w:nsid w:val="79950B38"/>
    <w:multiLevelType w:val="hybridMultilevel"/>
    <w:tmpl w:val="CB784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E402ECC"/>
    <w:multiLevelType w:val="hybridMultilevel"/>
    <w:tmpl w:val="1860A022"/>
    <w:lvl w:ilvl="0" w:tplc="48CE6AF4">
      <w:start w:val="1"/>
      <w:numFmt w:val="lowerRoman"/>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num w:numId="1">
    <w:abstractNumId w:val="8"/>
  </w:num>
  <w:num w:numId="2">
    <w:abstractNumId w:val="18"/>
  </w:num>
  <w:num w:numId="3">
    <w:abstractNumId w:val="11"/>
  </w:num>
  <w:num w:numId="4">
    <w:abstractNumId w:val="17"/>
  </w:num>
  <w:num w:numId="5">
    <w:abstractNumId w:val="13"/>
  </w:num>
  <w:num w:numId="6">
    <w:abstractNumId w:val="34"/>
  </w:num>
  <w:num w:numId="7">
    <w:abstractNumId w:val="15"/>
  </w:num>
  <w:num w:numId="8">
    <w:abstractNumId w:val="16"/>
  </w:num>
  <w:num w:numId="9">
    <w:abstractNumId w:val="33"/>
  </w:num>
  <w:num w:numId="10">
    <w:abstractNumId w:val="27"/>
  </w:num>
  <w:num w:numId="11">
    <w:abstractNumId w:val="5"/>
  </w:num>
  <w:num w:numId="12">
    <w:abstractNumId w:val="28"/>
  </w:num>
  <w:num w:numId="13">
    <w:abstractNumId w:val="23"/>
  </w:num>
  <w:num w:numId="14">
    <w:abstractNumId w:val="9"/>
  </w:num>
  <w:num w:numId="15">
    <w:abstractNumId w:val="26"/>
  </w:num>
  <w:num w:numId="16">
    <w:abstractNumId w:val="14"/>
  </w:num>
  <w:num w:numId="17">
    <w:abstractNumId w:val="29"/>
  </w:num>
  <w:num w:numId="18">
    <w:abstractNumId w:val="25"/>
  </w:num>
  <w:num w:numId="19">
    <w:abstractNumId w:val="25"/>
  </w:num>
  <w:num w:numId="20">
    <w:abstractNumId w:val="21"/>
  </w:num>
  <w:num w:numId="21">
    <w:abstractNumId w:val="31"/>
  </w:num>
  <w:num w:numId="22">
    <w:abstractNumId w:val="6"/>
  </w:num>
  <w:num w:numId="23">
    <w:abstractNumId w:val="3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6"/>
  </w:num>
  <w:num w:numId="28">
    <w:abstractNumId w:val="24"/>
  </w:num>
  <w:num w:numId="29">
    <w:abstractNumId w:val="3"/>
  </w:num>
  <w:num w:numId="30">
    <w:abstractNumId w:val="30"/>
  </w:num>
  <w:num w:numId="31">
    <w:abstractNumId w:val="2"/>
  </w:num>
  <w:num w:numId="32">
    <w:abstractNumId w:val="7"/>
  </w:num>
  <w:num w:numId="33">
    <w:abstractNumId w:val="1"/>
  </w:num>
  <w:num w:numId="34">
    <w:abstractNumId w:val="35"/>
  </w:num>
  <w:num w:numId="35">
    <w:abstractNumId w:val="0"/>
  </w:num>
  <w:num w:numId="36">
    <w:abstractNumId w:val="22"/>
  </w:num>
  <w:num w:numId="37">
    <w:abstractNumId w:val="1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1F"/>
    <w:rsid w:val="00000163"/>
    <w:rsid w:val="00001F1F"/>
    <w:rsid w:val="00004529"/>
    <w:rsid w:val="000047C8"/>
    <w:rsid w:val="00006258"/>
    <w:rsid w:val="000111A8"/>
    <w:rsid w:val="00014BA1"/>
    <w:rsid w:val="000303B1"/>
    <w:rsid w:val="00043ABD"/>
    <w:rsid w:val="0004581E"/>
    <w:rsid w:val="00054A37"/>
    <w:rsid w:val="000562A8"/>
    <w:rsid w:val="0007524A"/>
    <w:rsid w:val="00083F22"/>
    <w:rsid w:val="0008400F"/>
    <w:rsid w:val="000867B5"/>
    <w:rsid w:val="00093932"/>
    <w:rsid w:val="000A189D"/>
    <w:rsid w:val="000A4E6B"/>
    <w:rsid w:val="000B36D6"/>
    <w:rsid w:val="000C2D9A"/>
    <w:rsid w:val="000E45C1"/>
    <w:rsid w:val="000E60B5"/>
    <w:rsid w:val="00102D78"/>
    <w:rsid w:val="00105E95"/>
    <w:rsid w:val="00132C36"/>
    <w:rsid w:val="001358EC"/>
    <w:rsid w:val="00135A64"/>
    <w:rsid w:val="0014393B"/>
    <w:rsid w:val="001606F6"/>
    <w:rsid w:val="00164A74"/>
    <w:rsid w:val="00175EFC"/>
    <w:rsid w:val="0018025F"/>
    <w:rsid w:val="001A26AB"/>
    <w:rsid w:val="001A5300"/>
    <w:rsid w:val="001B1F20"/>
    <w:rsid w:val="001B3055"/>
    <w:rsid w:val="001C75F0"/>
    <w:rsid w:val="001D1AC3"/>
    <w:rsid w:val="001D202A"/>
    <w:rsid w:val="001D35E3"/>
    <w:rsid w:val="001D3817"/>
    <w:rsid w:val="001E3EDB"/>
    <w:rsid w:val="00200DCD"/>
    <w:rsid w:val="002013A0"/>
    <w:rsid w:val="00201CA6"/>
    <w:rsid w:val="002117DF"/>
    <w:rsid w:val="0022598C"/>
    <w:rsid w:val="00255480"/>
    <w:rsid w:val="00261D9D"/>
    <w:rsid w:val="002657B7"/>
    <w:rsid w:val="0027762D"/>
    <w:rsid w:val="00281619"/>
    <w:rsid w:val="0028479B"/>
    <w:rsid w:val="00285531"/>
    <w:rsid w:val="002857CC"/>
    <w:rsid w:val="00286C5C"/>
    <w:rsid w:val="00292327"/>
    <w:rsid w:val="002A102D"/>
    <w:rsid w:val="002B3A22"/>
    <w:rsid w:val="002B65E7"/>
    <w:rsid w:val="002C16BD"/>
    <w:rsid w:val="002C7022"/>
    <w:rsid w:val="00311535"/>
    <w:rsid w:val="003123E8"/>
    <w:rsid w:val="00315E2E"/>
    <w:rsid w:val="00322EC7"/>
    <w:rsid w:val="003258AD"/>
    <w:rsid w:val="003318BF"/>
    <w:rsid w:val="00336152"/>
    <w:rsid w:val="0034198C"/>
    <w:rsid w:val="00345FC7"/>
    <w:rsid w:val="00357A09"/>
    <w:rsid w:val="003649A8"/>
    <w:rsid w:val="003752C1"/>
    <w:rsid w:val="00375535"/>
    <w:rsid w:val="003757EC"/>
    <w:rsid w:val="00376FC6"/>
    <w:rsid w:val="003779A8"/>
    <w:rsid w:val="00384AC1"/>
    <w:rsid w:val="00387B48"/>
    <w:rsid w:val="00390817"/>
    <w:rsid w:val="0039351F"/>
    <w:rsid w:val="003A4002"/>
    <w:rsid w:val="003A5BDC"/>
    <w:rsid w:val="003A77FF"/>
    <w:rsid w:val="003B073F"/>
    <w:rsid w:val="003B097A"/>
    <w:rsid w:val="003B525C"/>
    <w:rsid w:val="003B7C68"/>
    <w:rsid w:val="003C0AAB"/>
    <w:rsid w:val="003D1A3D"/>
    <w:rsid w:val="00406C5D"/>
    <w:rsid w:val="00420478"/>
    <w:rsid w:val="00420A6C"/>
    <w:rsid w:val="00422850"/>
    <w:rsid w:val="00425040"/>
    <w:rsid w:val="00426698"/>
    <w:rsid w:val="004327AA"/>
    <w:rsid w:val="00440226"/>
    <w:rsid w:val="004419ED"/>
    <w:rsid w:val="004427DE"/>
    <w:rsid w:val="00444090"/>
    <w:rsid w:val="00452C71"/>
    <w:rsid w:val="0048667B"/>
    <w:rsid w:val="00496D4B"/>
    <w:rsid w:val="004C466E"/>
    <w:rsid w:val="004C47B4"/>
    <w:rsid w:val="004D1928"/>
    <w:rsid w:val="004D507D"/>
    <w:rsid w:val="004D6386"/>
    <w:rsid w:val="004E2E17"/>
    <w:rsid w:val="004E45AE"/>
    <w:rsid w:val="004F0E8E"/>
    <w:rsid w:val="004F3C3D"/>
    <w:rsid w:val="004F465F"/>
    <w:rsid w:val="00504795"/>
    <w:rsid w:val="005061BC"/>
    <w:rsid w:val="00510AFD"/>
    <w:rsid w:val="00520561"/>
    <w:rsid w:val="005419A4"/>
    <w:rsid w:val="00557538"/>
    <w:rsid w:val="00571257"/>
    <w:rsid w:val="00572310"/>
    <w:rsid w:val="00590EB8"/>
    <w:rsid w:val="005963A9"/>
    <w:rsid w:val="005A47F6"/>
    <w:rsid w:val="005B0DA9"/>
    <w:rsid w:val="005B467C"/>
    <w:rsid w:val="005C5096"/>
    <w:rsid w:val="005D1DB9"/>
    <w:rsid w:val="005D594F"/>
    <w:rsid w:val="005D6A14"/>
    <w:rsid w:val="005E29BE"/>
    <w:rsid w:val="005E704A"/>
    <w:rsid w:val="005F6CB1"/>
    <w:rsid w:val="006021D8"/>
    <w:rsid w:val="00603F5E"/>
    <w:rsid w:val="00605323"/>
    <w:rsid w:val="00606B83"/>
    <w:rsid w:val="00610EA3"/>
    <w:rsid w:val="0061731F"/>
    <w:rsid w:val="0062333F"/>
    <w:rsid w:val="006271FD"/>
    <w:rsid w:val="00633361"/>
    <w:rsid w:val="00633713"/>
    <w:rsid w:val="00640FB6"/>
    <w:rsid w:val="00644457"/>
    <w:rsid w:val="00645131"/>
    <w:rsid w:val="00645A7C"/>
    <w:rsid w:val="00652E50"/>
    <w:rsid w:val="006576FF"/>
    <w:rsid w:val="00670529"/>
    <w:rsid w:val="006713E2"/>
    <w:rsid w:val="00693CDA"/>
    <w:rsid w:val="006B54E2"/>
    <w:rsid w:val="006F3BDD"/>
    <w:rsid w:val="0071647F"/>
    <w:rsid w:val="0072131A"/>
    <w:rsid w:val="007233DD"/>
    <w:rsid w:val="00732EE4"/>
    <w:rsid w:val="007441A3"/>
    <w:rsid w:val="00755ACE"/>
    <w:rsid w:val="00757AE1"/>
    <w:rsid w:val="007637EA"/>
    <w:rsid w:val="00764F45"/>
    <w:rsid w:val="0076724F"/>
    <w:rsid w:val="007734AC"/>
    <w:rsid w:val="00784361"/>
    <w:rsid w:val="0079242C"/>
    <w:rsid w:val="0079680B"/>
    <w:rsid w:val="007B1414"/>
    <w:rsid w:val="007B4550"/>
    <w:rsid w:val="007C29C9"/>
    <w:rsid w:val="007D4CAA"/>
    <w:rsid w:val="007D5591"/>
    <w:rsid w:val="007E7F6B"/>
    <w:rsid w:val="007F5D3C"/>
    <w:rsid w:val="007F6B1F"/>
    <w:rsid w:val="00806105"/>
    <w:rsid w:val="00813C25"/>
    <w:rsid w:val="00814A63"/>
    <w:rsid w:val="00822754"/>
    <w:rsid w:val="00833B5A"/>
    <w:rsid w:val="00835274"/>
    <w:rsid w:val="00840530"/>
    <w:rsid w:val="008425F5"/>
    <w:rsid w:val="008448C4"/>
    <w:rsid w:val="0085081D"/>
    <w:rsid w:val="00853371"/>
    <w:rsid w:val="00862BE2"/>
    <w:rsid w:val="00863900"/>
    <w:rsid w:val="0086799B"/>
    <w:rsid w:val="00881132"/>
    <w:rsid w:val="008858C6"/>
    <w:rsid w:val="0089451C"/>
    <w:rsid w:val="0089453E"/>
    <w:rsid w:val="00894B5E"/>
    <w:rsid w:val="008B2E5A"/>
    <w:rsid w:val="008D7BE9"/>
    <w:rsid w:val="008D7F8B"/>
    <w:rsid w:val="008F473B"/>
    <w:rsid w:val="008F6E05"/>
    <w:rsid w:val="009125BE"/>
    <w:rsid w:val="00930C4F"/>
    <w:rsid w:val="0093132A"/>
    <w:rsid w:val="009318DD"/>
    <w:rsid w:val="009352BF"/>
    <w:rsid w:val="00937E18"/>
    <w:rsid w:val="009402EC"/>
    <w:rsid w:val="009576D7"/>
    <w:rsid w:val="00957A5D"/>
    <w:rsid w:val="009669F5"/>
    <w:rsid w:val="009724F5"/>
    <w:rsid w:val="00972E89"/>
    <w:rsid w:val="0097672C"/>
    <w:rsid w:val="00984983"/>
    <w:rsid w:val="0098518D"/>
    <w:rsid w:val="00987EE0"/>
    <w:rsid w:val="00991E35"/>
    <w:rsid w:val="009A050D"/>
    <w:rsid w:val="009A599A"/>
    <w:rsid w:val="009A5B2D"/>
    <w:rsid w:val="009A7600"/>
    <w:rsid w:val="009B416D"/>
    <w:rsid w:val="009C251C"/>
    <w:rsid w:val="009C48DC"/>
    <w:rsid w:val="009D0BE8"/>
    <w:rsid w:val="009D3395"/>
    <w:rsid w:val="009E1652"/>
    <w:rsid w:val="009E1C48"/>
    <w:rsid w:val="009F280F"/>
    <w:rsid w:val="009F60B9"/>
    <w:rsid w:val="00A06FBD"/>
    <w:rsid w:val="00A0703E"/>
    <w:rsid w:val="00A07727"/>
    <w:rsid w:val="00A07CD9"/>
    <w:rsid w:val="00A1422A"/>
    <w:rsid w:val="00A146BB"/>
    <w:rsid w:val="00A155F9"/>
    <w:rsid w:val="00A16AA0"/>
    <w:rsid w:val="00A17B62"/>
    <w:rsid w:val="00A36B9C"/>
    <w:rsid w:val="00A637FB"/>
    <w:rsid w:val="00A6506C"/>
    <w:rsid w:val="00A72CEB"/>
    <w:rsid w:val="00A73CC1"/>
    <w:rsid w:val="00A76336"/>
    <w:rsid w:val="00A80E42"/>
    <w:rsid w:val="00AA7F1A"/>
    <w:rsid w:val="00AB79AD"/>
    <w:rsid w:val="00AC1FAF"/>
    <w:rsid w:val="00AC3575"/>
    <w:rsid w:val="00AD6669"/>
    <w:rsid w:val="00AE3BBC"/>
    <w:rsid w:val="00AF1895"/>
    <w:rsid w:val="00AF6F6D"/>
    <w:rsid w:val="00AF7984"/>
    <w:rsid w:val="00B17294"/>
    <w:rsid w:val="00B20BA9"/>
    <w:rsid w:val="00B21438"/>
    <w:rsid w:val="00B2781C"/>
    <w:rsid w:val="00B35313"/>
    <w:rsid w:val="00B360FA"/>
    <w:rsid w:val="00B45CEA"/>
    <w:rsid w:val="00B532ED"/>
    <w:rsid w:val="00B55B7A"/>
    <w:rsid w:val="00B650B7"/>
    <w:rsid w:val="00B655EA"/>
    <w:rsid w:val="00B66CD6"/>
    <w:rsid w:val="00B847F3"/>
    <w:rsid w:val="00B85362"/>
    <w:rsid w:val="00B86345"/>
    <w:rsid w:val="00B9016D"/>
    <w:rsid w:val="00B92B45"/>
    <w:rsid w:val="00BB46EC"/>
    <w:rsid w:val="00BB5C08"/>
    <w:rsid w:val="00BE2B5E"/>
    <w:rsid w:val="00BE5695"/>
    <w:rsid w:val="00BE5CD7"/>
    <w:rsid w:val="00BF1BC7"/>
    <w:rsid w:val="00BF28F3"/>
    <w:rsid w:val="00C11056"/>
    <w:rsid w:val="00C112F2"/>
    <w:rsid w:val="00C12ABD"/>
    <w:rsid w:val="00C27678"/>
    <w:rsid w:val="00C27B36"/>
    <w:rsid w:val="00C328EF"/>
    <w:rsid w:val="00C33ED4"/>
    <w:rsid w:val="00C34F3E"/>
    <w:rsid w:val="00C361EF"/>
    <w:rsid w:val="00C403A2"/>
    <w:rsid w:val="00C44FDD"/>
    <w:rsid w:val="00C53268"/>
    <w:rsid w:val="00C80415"/>
    <w:rsid w:val="00C90E99"/>
    <w:rsid w:val="00C93AB6"/>
    <w:rsid w:val="00C95FC5"/>
    <w:rsid w:val="00CA371B"/>
    <w:rsid w:val="00CB6701"/>
    <w:rsid w:val="00CC4E52"/>
    <w:rsid w:val="00CD55BE"/>
    <w:rsid w:val="00CE5E55"/>
    <w:rsid w:val="00CF0BB3"/>
    <w:rsid w:val="00CF71A4"/>
    <w:rsid w:val="00D107EF"/>
    <w:rsid w:val="00D1087E"/>
    <w:rsid w:val="00D14AEA"/>
    <w:rsid w:val="00D17239"/>
    <w:rsid w:val="00D220B0"/>
    <w:rsid w:val="00D22FE4"/>
    <w:rsid w:val="00D30167"/>
    <w:rsid w:val="00D37476"/>
    <w:rsid w:val="00D45069"/>
    <w:rsid w:val="00D527C6"/>
    <w:rsid w:val="00D5303A"/>
    <w:rsid w:val="00D56CFC"/>
    <w:rsid w:val="00D579B5"/>
    <w:rsid w:val="00D70F86"/>
    <w:rsid w:val="00D8597A"/>
    <w:rsid w:val="00DB1688"/>
    <w:rsid w:val="00DB29A4"/>
    <w:rsid w:val="00DB6DC4"/>
    <w:rsid w:val="00DB7992"/>
    <w:rsid w:val="00DC5CEA"/>
    <w:rsid w:val="00DC5E17"/>
    <w:rsid w:val="00DD133B"/>
    <w:rsid w:val="00DD451B"/>
    <w:rsid w:val="00DE1B74"/>
    <w:rsid w:val="00DE1C49"/>
    <w:rsid w:val="00DF0163"/>
    <w:rsid w:val="00DF1901"/>
    <w:rsid w:val="00DF22DC"/>
    <w:rsid w:val="00E06D80"/>
    <w:rsid w:val="00E07FBD"/>
    <w:rsid w:val="00E1411D"/>
    <w:rsid w:val="00E14B19"/>
    <w:rsid w:val="00E263D2"/>
    <w:rsid w:val="00E40BE7"/>
    <w:rsid w:val="00E43690"/>
    <w:rsid w:val="00E45995"/>
    <w:rsid w:val="00E5426B"/>
    <w:rsid w:val="00E555C7"/>
    <w:rsid w:val="00E57BFB"/>
    <w:rsid w:val="00E61C09"/>
    <w:rsid w:val="00E62B87"/>
    <w:rsid w:val="00E73024"/>
    <w:rsid w:val="00E87400"/>
    <w:rsid w:val="00EA251D"/>
    <w:rsid w:val="00EA2F31"/>
    <w:rsid w:val="00EA3E74"/>
    <w:rsid w:val="00EA64C8"/>
    <w:rsid w:val="00EB71FE"/>
    <w:rsid w:val="00EC4305"/>
    <w:rsid w:val="00EC5335"/>
    <w:rsid w:val="00EE7242"/>
    <w:rsid w:val="00EF1E2B"/>
    <w:rsid w:val="00EF532B"/>
    <w:rsid w:val="00EF5474"/>
    <w:rsid w:val="00F2175B"/>
    <w:rsid w:val="00F231E7"/>
    <w:rsid w:val="00F23F77"/>
    <w:rsid w:val="00F26332"/>
    <w:rsid w:val="00F33E17"/>
    <w:rsid w:val="00F357C5"/>
    <w:rsid w:val="00F570F6"/>
    <w:rsid w:val="00F60119"/>
    <w:rsid w:val="00F74626"/>
    <w:rsid w:val="00F844CB"/>
    <w:rsid w:val="00F8462A"/>
    <w:rsid w:val="00F9762B"/>
    <w:rsid w:val="00FB49E8"/>
    <w:rsid w:val="00FC0D47"/>
    <w:rsid w:val="00FC33BC"/>
    <w:rsid w:val="00FC5AA6"/>
    <w:rsid w:val="00FD2FDE"/>
    <w:rsid w:val="00FF1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75D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3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31F"/>
    <w:pPr>
      <w:ind w:left="720"/>
      <w:contextualSpacing/>
    </w:pPr>
  </w:style>
  <w:style w:type="paragraph" w:styleId="Header">
    <w:name w:val="header"/>
    <w:basedOn w:val="Normal"/>
    <w:link w:val="HeaderChar"/>
    <w:uiPriority w:val="99"/>
    <w:rsid w:val="005E704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704A"/>
    <w:rPr>
      <w:rFonts w:cs="Times New Roman"/>
    </w:rPr>
  </w:style>
  <w:style w:type="paragraph" w:styleId="Footer">
    <w:name w:val="footer"/>
    <w:basedOn w:val="Normal"/>
    <w:link w:val="FooterChar"/>
    <w:uiPriority w:val="99"/>
    <w:rsid w:val="005E704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704A"/>
    <w:rPr>
      <w:rFonts w:cs="Times New Roman"/>
    </w:rPr>
  </w:style>
  <w:style w:type="paragraph" w:styleId="BalloonText">
    <w:name w:val="Balloon Text"/>
    <w:basedOn w:val="Normal"/>
    <w:link w:val="BalloonTextChar"/>
    <w:uiPriority w:val="99"/>
    <w:semiHidden/>
    <w:rsid w:val="005E7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704A"/>
    <w:rPr>
      <w:rFonts w:ascii="Tahoma" w:hAnsi="Tahoma" w:cs="Tahoma"/>
      <w:sz w:val="16"/>
      <w:szCs w:val="16"/>
    </w:rPr>
  </w:style>
  <w:style w:type="character" w:styleId="CommentReference">
    <w:name w:val="annotation reference"/>
    <w:basedOn w:val="DefaultParagraphFont"/>
    <w:uiPriority w:val="99"/>
    <w:semiHidden/>
    <w:rsid w:val="00A146BB"/>
    <w:rPr>
      <w:rFonts w:cs="Times New Roman"/>
      <w:sz w:val="16"/>
      <w:szCs w:val="16"/>
    </w:rPr>
  </w:style>
  <w:style w:type="paragraph" w:styleId="CommentText">
    <w:name w:val="annotation text"/>
    <w:basedOn w:val="Normal"/>
    <w:link w:val="CommentTextChar"/>
    <w:uiPriority w:val="99"/>
    <w:semiHidden/>
    <w:rsid w:val="00A146B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BB"/>
    <w:rPr>
      <w:rFonts w:cs="Times New Roman"/>
      <w:sz w:val="20"/>
      <w:szCs w:val="20"/>
    </w:rPr>
  </w:style>
  <w:style w:type="paragraph" w:styleId="CommentSubject">
    <w:name w:val="annotation subject"/>
    <w:basedOn w:val="CommentText"/>
    <w:next w:val="CommentText"/>
    <w:link w:val="CommentSubjectChar"/>
    <w:uiPriority w:val="99"/>
    <w:semiHidden/>
    <w:rsid w:val="00A146BB"/>
    <w:rPr>
      <w:b/>
      <w:bCs/>
    </w:rPr>
  </w:style>
  <w:style w:type="character" w:customStyle="1" w:styleId="CommentSubjectChar">
    <w:name w:val="Comment Subject Char"/>
    <w:basedOn w:val="CommentTextChar"/>
    <w:link w:val="CommentSubject"/>
    <w:uiPriority w:val="99"/>
    <w:semiHidden/>
    <w:locked/>
    <w:rsid w:val="00A146BB"/>
    <w:rPr>
      <w:rFonts w:cs="Times New Roman"/>
      <w:b/>
      <w:bCs/>
      <w:sz w:val="20"/>
      <w:szCs w:val="20"/>
    </w:rPr>
  </w:style>
  <w:style w:type="character" w:styleId="Hyperlink">
    <w:name w:val="Hyperlink"/>
    <w:basedOn w:val="DefaultParagraphFont"/>
    <w:uiPriority w:val="99"/>
    <w:rsid w:val="00822754"/>
    <w:rPr>
      <w:rFonts w:cs="Times New Roman"/>
      <w:color w:val="0000FF"/>
      <w:u w:val="single"/>
    </w:rPr>
  </w:style>
  <w:style w:type="paragraph" w:styleId="FootnoteText">
    <w:name w:val="footnote text"/>
    <w:basedOn w:val="Normal"/>
    <w:link w:val="FootnoteTextChar"/>
    <w:uiPriority w:val="99"/>
    <w:rsid w:val="00EF5474"/>
    <w:pPr>
      <w:spacing w:after="0" w:line="240" w:lineRule="auto"/>
    </w:pPr>
    <w:rPr>
      <w:sz w:val="20"/>
      <w:szCs w:val="20"/>
    </w:rPr>
  </w:style>
  <w:style w:type="character" w:customStyle="1" w:styleId="FootnoteTextChar">
    <w:name w:val="Footnote Text Char"/>
    <w:basedOn w:val="DefaultParagraphFont"/>
    <w:link w:val="FootnoteText"/>
    <w:uiPriority w:val="99"/>
    <w:locked/>
    <w:rsid w:val="00EF5474"/>
    <w:rPr>
      <w:rFonts w:cs="Times New Roman"/>
      <w:sz w:val="20"/>
      <w:szCs w:val="20"/>
    </w:rPr>
  </w:style>
  <w:style w:type="character" w:styleId="FootnoteReference">
    <w:name w:val="footnote reference"/>
    <w:basedOn w:val="DefaultParagraphFont"/>
    <w:uiPriority w:val="99"/>
    <w:semiHidden/>
    <w:rsid w:val="00EF5474"/>
    <w:rPr>
      <w:rFonts w:cs="Times New Roman"/>
      <w:vertAlign w:val="superscript"/>
    </w:rPr>
  </w:style>
  <w:style w:type="character" w:styleId="FollowedHyperlink">
    <w:name w:val="FollowedHyperlink"/>
    <w:basedOn w:val="DefaultParagraphFont"/>
    <w:uiPriority w:val="99"/>
    <w:semiHidden/>
    <w:rsid w:val="00881132"/>
    <w:rPr>
      <w:rFonts w:cs="Times New Roman"/>
      <w:color w:val="800080"/>
      <w:u w:val="single"/>
    </w:rPr>
  </w:style>
  <w:style w:type="paragraph" w:customStyle="1" w:styleId="Default">
    <w:name w:val="Default"/>
    <w:rsid w:val="00B86345"/>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3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31F"/>
    <w:pPr>
      <w:ind w:left="720"/>
      <w:contextualSpacing/>
    </w:pPr>
  </w:style>
  <w:style w:type="paragraph" w:styleId="Header">
    <w:name w:val="header"/>
    <w:basedOn w:val="Normal"/>
    <w:link w:val="HeaderChar"/>
    <w:uiPriority w:val="99"/>
    <w:rsid w:val="005E704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704A"/>
    <w:rPr>
      <w:rFonts w:cs="Times New Roman"/>
    </w:rPr>
  </w:style>
  <w:style w:type="paragraph" w:styleId="Footer">
    <w:name w:val="footer"/>
    <w:basedOn w:val="Normal"/>
    <w:link w:val="FooterChar"/>
    <w:uiPriority w:val="99"/>
    <w:rsid w:val="005E704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704A"/>
    <w:rPr>
      <w:rFonts w:cs="Times New Roman"/>
    </w:rPr>
  </w:style>
  <w:style w:type="paragraph" w:styleId="BalloonText">
    <w:name w:val="Balloon Text"/>
    <w:basedOn w:val="Normal"/>
    <w:link w:val="BalloonTextChar"/>
    <w:uiPriority w:val="99"/>
    <w:semiHidden/>
    <w:rsid w:val="005E7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704A"/>
    <w:rPr>
      <w:rFonts w:ascii="Tahoma" w:hAnsi="Tahoma" w:cs="Tahoma"/>
      <w:sz w:val="16"/>
      <w:szCs w:val="16"/>
    </w:rPr>
  </w:style>
  <w:style w:type="character" w:styleId="CommentReference">
    <w:name w:val="annotation reference"/>
    <w:basedOn w:val="DefaultParagraphFont"/>
    <w:uiPriority w:val="99"/>
    <w:semiHidden/>
    <w:rsid w:val="00A146BB"/>
    <w:rPr>
      <w:rFonts w:cs="Times New Roman"/>
      <w:sz w:val="16"/>
      <w:szCs w:val="16"/>
    </w:rPr>
  </w:style>
  <w:style w:type="paragraph" w:styleId="CommentText">
    <w:name w:val="annotation text"/>
    <w:basedOn w:val="Normal"/>
    <w:link w:val="CommentTextChar"/>
    <w:uiPriority w:val="99"/>
    <w:semiHidden/>
    <w:rsid w:val="00A146B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BB"/>
    <w:rPr>
      <w:rFonts w:cs="Times New Roman"/>
      <w:sz w:val="20"/>
      <w:szCs w:val="20"/>
    </w:rPr>
  </w:style>
  <w:style w:type="paragraph" w:styleId="CommentSubject">
    <w:name w:val="annotation subject"/>
    <w:basedOn w:val="CommentText"/>
    <w:next w:val="CommentText"/>
    <w:link w:val="CommentSubjectChar"/>
    <w:uiPriority w:val="99"/>
    <w:semiHidden/>
    <w:rsid w:val="00A146BB"/>
    <w:rPr>
      <w:b/>
      <w:bCs/>
    </w:rPr>
  </w:style>
  <w:style w:type="character" w:customStyle="1" w:styleId="CommentSubjectChar">
    <w:name w:val="Comment Subject Char"/>
    <w:basedOn w:val="CommentTextChar"/>
    <w:link w:val="CommentSubject"/>
    <w:uiPriority w:val="99"/>
    <w:semiHidden/>
    <w:locked/>
    <w:rsid w:val="00A146BB"/>
    <w:rPr>
      <w:rFonts w:cs="Times New Roman"/>
      <w:b/>
      <w:bCs/>
      <w:sz w:val="20"/>
      <w:szCs w:val="20"/>
    </w:rPr>
  </w:style>
  <w:style w:type="character" w:styleId="Hyperlink">
    <w:name w:val="Hyperlink"/>
    <w:basedOn w:val="DefaultParagraphFont"/>
    <w:uiPriority w:val="99"/>
    <w:rsid w:val="00822754"/>
    <w:rPr>
      <w:rFonts w:cs="Times New Roman"/>
      <w:color w:val="0000FF"/>
      <w:u w:val="single"/>
    </w:rPr>
  </w:style>
  <w:style w:type="paragraph" w:styleId="FootnoteText">
    <w:name w:val="footnote text"/>
    <w:basedOn w:val="Normal"/>
    <w:link w:val="FootnoteTextChar"/>
    <w:uiPriority w:val="99"/>
    <w:rsid w:val="00EF5474"/>
    <w:pPr>
      <w:spacing w:after="0" w:line="240" w:lineRule="auto"/>
    </w:pPr>
    <w:rPr>
      <w:sz w:val="20"/>
      <w:szCs w:val="20"/>
    </w:rPr>
  </w:style>
  <w:style w:type="character" w:customStyle="1" w:styleId="FootnoteTextChar">
    <w:name w:val="Footnote Text Char"/>
    <w:basedOn w:val="DefaultParagraphFont"/>
    <w:link w:val="FootnoteText"/>
    <w:uiPriority w:val="99"/>
    <w:locked/>
    <w:rsid w:val="00EF5474"/>
    <w:rPr>
      <w:rFonts w:cs="Times New Roman"/>
      <w:sz w:val="20"/>
      <w:szCs w:val="20"/>
    </w:rPr>
  </w:style>
  <w:style w:type="character" w:styleId="FootnoteReference">
    <w:name w:val="footnote reference"/>
    <w:basedOn w:val="DefaultParagraphFont"/>
    <w:uiPriority w:val="99"/>
    <w:semiHidden/>
    <w:rsid w:val="00EF5474"/>
    <w:rPr>
      <w:rFonts w:cs="Times New Roman"/>
      <w:vertAlign w:val="superscript"/>
    </w:rPr>
  </w:style>
  <w:style w:type="character" w:styleId="FollowedHyperlink">
    <w:name w:val="FollowedHyperlink"/>
    <w:basedOn w:val="DefaultParagraphFont"/>
    <w:uiPriority w:val="99"/>
    <w:semiHidden/>
    <w:rsid w:val="00881132"/>
    <w:rPr>
      <w:rFonts w:cs="Times New Roman"/>
      <w:color w:val="800080"/>
      <w:u w:val="single"/>
    </w:rPr>
  </w:style>
  <w:style w:type="paragraph" w:customStyle="1" w:styleId="Default">
    <w:name w:val="Default"/>
    <w:rsid w:val="00B8634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276">
      <w:bodyDiv w:val="1"/>
      <w:marLeft w:val="0"/>
      <w:marRight w:val="0"/>
      <w:marTop w:val="0"/>
      <w:marBottom w:val="0"/>
      <w:divBdr>
        <w:top w:val="none" w:sz="0" w:space="0" w:color="auto"/>
        <w:left w:val="none" w:sz="0" w:space="0" w:color="auto"/>
        <w:bottom w:val="none" w:sz="0" w:space="0" w:color="auto"/>
        <w:right w:val="none" w:sz="0" w:space="0" w:color="auto"/>
      </w:divBdr>
    </w:div>
    <w:div w:id="246185824">
      <w:bodyDiv w:val="1"/>
      <w:marLeft w:val="0"/>
      <w:marRight w:val="0"/>
      <w:marTop w:val="0"/>
      <w:marBottom w:val="0"/>
      <w:divBdr>
        <w:top w:val="none" w:sz="0" w:space="0" w:color="auto"/>
        <w:left w:val="none" w:sz="0" w:space="0" w:color="auto"/>
        <w:bottom w:val="none" w:sz="0" w:space="0" w:color="auto"/>
        <w:right w:val="none" w:sz="0" w:space="0" w:color="auto"/>
      </w:divBdr>
    </w:div>
    <w:div w:id="292834233">
      <w:bodyDiv w:val="1"/>
      <w:marLeft w:val="0"/>
      <w:marRight w:val="0"/>
      <w:marTop w:val="0"/>
      <w:marBottom w:val="0"/>
      <w:divBdr>
        <w:top w:val="none" w:sz="0" w:space="0" w:color="auto"/>
        <w:left w:val="none" w:sz="0" w:space="0" w:color="auto"/>
        <w:bottom w:val="none" w:sz="0" w:space="0" w:color="auto"/>
        <w:right w:val="none" w:sz="0" w:space="0" w:color="auto"/>
      </w:divBdr>
    </w:div>
    <w:div w:id="397826612">
      <w:bodyDiv w:val="1"/>
      <w:marLeft w:val="0"/>
      <w:marRight w:val="0"/>
      <w:marTop w:val="0"/>
      <w:marBottom w:val="0"/>
      <w:divBdr>
        <w:top w:val="none" w:sz="0" w:space="0" w:color="auto"/>
        <w:left w:val="none" w:sz="0" w:space="0" w:color="auto"/>
        <w:bottom w:val="none" w:sz="0" w:space="0" w:color="auto"/>
        <w:right w:val="none" w:sz="0" w:space="0" w:color="auto"/>
      </w:divBdr>
    </w:div>
    <w:div w:id="533856827">
      <w:bodyDiv w:val="1"/>
      <w:marLeft w:val="0"/>
      <w:marRight w:val="0"/>
      <w:marTop w:val="0"/>
      <w:marBottom w:val="0"/>
      <w:divBdr>
        <w:top w:val="none" w:sz="0" w:space="0" w:color="auto"/>
        <w:left w:val="none" w:sz="0" w:space="0" w:color="auto"/>
        <w:bottom w:val="none" w:sz="0" w:space="0" w:color="auto"/>
        <w:right w:val="none" w:sz="0" w:space="0" w:color="auto"/>
      </w:divBdr>
    </w:div>
    <w:div w:id="803935376">
      <w:marLeft w:val="0"/>
      <w:marRight w:val="0"/>
      <w:marTop w:val="0"/>
      <w:marBottom w:val="0"/>
      <w:divBdr>
        <w:top w:val="none" w:sz="0" w:space="0" w:color="auto"/>
        <w:left w:val="none" w:sz="0" w:space="0" w:color="auto"/>
        <w:bottom w:val="none" w:sz="0" w:space="0" w:color="auto"/>
        <w:right w:val="none" w:sz="0" w:space="0" w:color="auto"/>
      </w:divBdr>
    </w:div>
    <w:div w:id="803935377">
      <w:marLeft w:val="0"/>
      <w:marRight w:val="0"/>
      <w:marTop w:val="0"/>
      <w:marBottom w:val="0"/>
      <w:divBdr>
        <w:top w:val="none" w:sz="0" w:space="0" w:color="auto"/>
        <w:left w:val="none" w:sz="0" w:space="0" w:color="auto"/>
        <w:bottom w:val="none" w:sz="0" w:space="0" w:color="auto"/>
        <w:right w:val="none" w:sz="0" w:space="0" w:color="auto"/>
      </w:divBdr>
    </w:div>
    <w:div w:id="803935378">
      <w:marLeft w:val="0"/>
      <w:marRight w:val="0"/>
      <w:marTop w:val="0"/>
      <w:marBottom w:val="0"/>
      <w:divBdr>
        <w:top w:val="none" w:sz="0" w:space="0" w:color="auto"/>
        <w:left w:val="none" w:sz="0" w:space="0" w:color="auto"/>
        <w:bottom w:val="none" w:sz="0" w:space="0" w:color="auto"/>
        <w:right w:val="none" w:sz="0" w:space="0" w:color="auto"/>
      </w:divBdr>
    </w:div>
    <w:div w:id="803935379">
      <w:marLeft w:val="0"/>
      <w:marRight w:val="0"/>
      <w:marTop w:val="0"/>
      <w:marBottom w:val="0"/>
      <w:divBdr>
        <w:top w:val="none" w:sz="0" w:space="0" w:color="auto"/>
        <w:left w:val="none" w:sz="0" w:space="0" w:color="auto"/>
        <w:bottom w:val="none" w:sz="0" w:space="0" w:color="auto"/>
        <w:right w:val="none" w:sz="0" w:space="0" w:color="auto"/>
      </w:divBdr>
    </w:div>
    <w:div w:id="1413507784">
      <w:bodyDiv w:val="1"/>
      <w:marLeft w:val="0"/>
      <w:marRight w:val="0"/>
      <w:marTop w:val="0"/>
      <w:marBottom w:val="0"/>
      <w:divBdr>
        <w:top w:val="none" w:sz="0" w:space="0" w:color="auto"/>
        <w:left w:val="none" w:sz="0" w:space="0" w:color="auto"/>
        <w:bottom w:val="none" w:sz="0" w:space="0" w:color="auto"/>
        <w:right w:val="none" w:sz="0" w:space="0" w:color="auto"/>
      </w:divBdr>
    </w:div>
    <w:div w:id="1594246016">
      <w:bodyDiv w:val="1"/>
      <w:marLeft w:val="0"/>
      <w:marRight w:val="0"/>
      <w:marTop w:val="0"/>
      <w:marBottom w:val="0"/>
      <w:divBdr>
        <w:top w:val="none" w:sz="0" w:space="0" w:color="auto"/>
        <w:left w:val="none" w:sz="0" w:space="0" w:color="auto"/>
        <w:bottom w:val="none" w:sz="0" w:space="0" w:color="auto"/>
        <w:right w:val="none" w:sz="0" w:space="0" w:color="auto"/>
      </w:divBdr>
    </w:div>
    <w:div w:id="21359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ATCA Project Document" ma:contentTypeID="0x01010045FE8319D80C8241923F3083C169E173240079A7A43CC7237446B51B47F8D25EE79C" ma:contentTypeVersion="0" ma:contentTypeDescription="" ma:contentTypeScope="" ma:versionID="e9536be720a9a2021ae17e390d51d661">
  <xsd:schema xmlns:xsd="http://www.w3.org/2001/XMLSchema" xmlns:xs="http://www.w3.org/2001/XMLSchema" xmlns:p="http://schemas.microsoft.com/office/2006/metadata/properties" xmlns:ns2="$ListId:Documents;" targetNamespace="http://schemas.microsoft.com/office/2006/metadata/properties" ma:root="true" ma:fieldsID="5a09e44c82e262bb72c9662a98c70903" ns2:_="">
    <xsd:import namespace="$ListId:Documents;"/>
    <xsd:element name="properties">
      <xsd:complexType>
        <xsd:sequence>
          <xsd:element name="documentManagement">
            <xsd:complexType>
              <xsd:all>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Archive" ma:index="8" nillable="true" ma:displayName="Archive" ma:default="0" ma:description="If you wish to hide a document from view tick this box"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02d3e0c-5765-4b45-ad27-25d899b09dbd" ContentTypeId="0x01010045FE8319D80C8241923F3083C169E173" PreviousValue="false"/>
</file>

<file path=customXml/item3.xml><?xml version="1.0" encoding="utf-8"?>
<p:properties xmlns:p="http://schemas.microsoft.com/office/2006/metadata/properties" xmlns:xsi="http://www.w3.org/2001/XMLSchema-instance" xmlns:pc="http://schemas.microsoft.com/office/infopath/2007/PartnerControls">
  <documentManagement>
    <Archive xmlns="$ListId:Documents;">false</Archi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52D8-6E27-4EA8-AA67-A3A375B3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6A9F1-5F65-46ED-AC8D-2FD834C7128D}">
  <ds:schemaRefs>
    <ds:schemaRef ds:uri="Microsoft.SharePoint.Taxonomy.ContentTypeSync"/>
  </ds:schemaRefs>
</ds:datastoreItem>
</file>

<file path=customXml/itemProps3.xml><?xml version="1.0" encoding="utf-8"?>
<ds:datastoreItem xmlns:ds="http://schemas.openxmlformats.org/officeDocument/2006/customXml" ds:itemID="{21BE1FE6-27A5-4C79-A761-2B794A099C1A}">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ListId:Documents;"/>
    <ds:schemaRef ds:uri="http://purl.org/dc/dcmitype/"/>
  </ds:schemaRefs>
</ds:datastoreItem>
</file>

<file path=customXml/itemProps4.xml><?xml version="1.0" encoding="utf-8"?>
<ds:datastoreItem xmlns:ds="http://schemas.openxmlformats.org/officeDocument/2006/customXml" ds:itemID="{67BECCA1-E3D0-4518-8977-751079FC1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4D43F4AF</Template>
  <TotalTime>0</TotalTime>
  <Pages>2</Pages>
  <Words>1915</Words>
  <Characters>10427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2014-05-02T09:42:00Z</dcterms:created>
  <dcterms:modified xsi:type="dcterms:W3CDTF">2014-05-02T09:42:00Z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0x01010045FE8319D80C8241923F3083C169E173240079A7A43CC7237446B51B47F8D25EE79C</vt:lpwstr>
  </property>
</Properties>
</file>